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jc w:val="center"/>
        <w:rPr>
          <w:rFonts w:ascii="宋体" w:hAnsi="宋体" w:eastAsia="方正小标宋简体"/>
          <w:color w:val="000000"/>
          <w:spacing w:val="92"/>
          <w:w w:val="70"/>
          <w:sz w:val="116"/>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eastAsia="方正小标宋简体"/>
          <w:color w:val="000000"/>
          <w:spacing w:val="92"/>
          <w:w w:val="70"/>
          <w:sz w:val="116"/>
        </w:rPr>
      </w:pPr>
    </w:p>
    <w:p>
      <w:pPr>
        <w:spacing w:line="240" w:lineRule="exact"/>
        <w:jc w:val="center"/>
        <w:rPr>
          <w:rFonts w:ascii="宋体" w:hAnsi="宋体" w:eastAsia="方正小标宋简体"/>
          <w:color w:val="000000"/>
          <w:spacing w:val="92"/>
          <w:w w:val="70"/>
          <w:sz w:val="116"/>
        </w:rPr>
      </w:pPr>
    </w:p>
    <w:p>
      <w:pPr>
        <w:spacing w:line="400" w:lineRule="exact"/>
        <w:jc w:val="center"/>
        <w:rPr>
          <w:rFonts w:ascii="宋体" w:hAnsi="宋体" w:eastAsia="方正小标宋简体"/>
          <w:color w:val="000000"/>
          <w:spacing w:val="92"/>
          <w:w w:val="70"/>
          <w:sz w:val="116"/>
        </w:rPr>
      </w:pPr>
    </w:p>
    <w:p>
      <w:pPr>
        <w:jc w:val="center"/>
        <w:rPr>
          <w:rFonts w:ascii="宋体" w:hAnsi="宋体" w:eastAsia="方正小标宋简体"/>
          <w:color w:val="FFFFFF"/>
          <w:spacing w:val="92"/>
          <w:w w:val="75"/>
          <w:sz w:val="116"/>
        </w:rPr>
      </w:pPr>
      <w:r>
        <w:rPr>
          <w:rFonts w:hint="eastAsia" w:ascii="宋体" w:hAnsi="宋体" w:eastAsia="方正小标宋简体"/>
          <w:color w:val="FFFFFF"/>
          <w:spacing w:val="-17"/>
          <w:w w:val="50"/>
          <w:sz w:val="116"/>
        </w:rPr>
        <w:t>济源产城融合示范区农业农村局文件</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eastAsia" w:ascii="宋体" w:hAnsi="宋体" w:cs="仿宋_GB2312"/>
          <w:bCs/>
          <w:color w:val="000000"/>
        </w:rPr>
      </w:pPr>
    </w:p>
    <w:p>
      <w:pPr>
        <w:pStyle w:val="2"/>
        <w:keepNext w:val="0"/>
        <w:keepLines w:val="0"/>
        <w:pageBreakBefore w:val="0"/>
        <w:widowControl w:val="0"/>
        <w:kinsoku/>
        <w:wordWrap/>
        <w:overflowPunct/>
        <w:topLinePunct w:val="0"/>
        <w:autoSpaceDE/>
        <w:autoSpaceDN/>
        <w:bidi w:val="0"/>
        <w:adjustRightInd/>
        <w:snapToGrid/>
        <w:spacing w:line="100" w:lineRule="exact"/>
        <w:textAlignment w:val="auto"/>
        <w:rPr>
          <w:rFonts w:hint="eastAsia" w:ascii="宋体" w:hAnsi="宋体"/>
          <w:color w:val="000000"/>
        </w:rPr>
      </w:pPr>
    </w:p>
    <w:p>
      <w:pPr>
        <w:tabs>
          <w:tab w:val="left" w:pos="320"/>
        </w:tabs>
        <w:ind w:left="-14" w:leftChars="-46" w:hanging="96" w:hangingChars="30"/>
        <w:jc w:val="center"/>
        <w:rPr>
          <w:rFonts w:hint="eastAsia" w:ascii="宋体" w:hAnsi="宋体" w:eastAsia="仿宋_GB2312"/>
          <w:color w:val="000000"/>
          <w:spacing w:val="40"/>
          <w:w w:val="66"/>
          <w:sz w:val="32"/>
          <w:szCs w:val="32"/>
          <w:lang w:eastAsia="zh-CN"/>
        </w:rPr>
      </w:pPr>
      <w:r>
        <w:rPr>
          <w:rFonts w:hint="eastAsia" w:ascii="宋体" w:hAnsi="宋体" w:eastAsia="仿宋_GB2312" w:cs="仿宋_GB2312"/>
          <w:bCs/>
          <w:color w:val="000000"/>
          <w:sz w:val="32"/>
          <w:szCs w:val="32"/>
        </w:rPr>
        <w:t>济管农〔202</w:t>
      </w:r>
      <w:r>
        <w:rPr>
          <w:rFonts w:hint="eastAsia" w:ascii="宋体" w:hAnsi="宋体" w:eastAsia="仿宋_GB2312" w:cs="仿宋_GB2312"/>
          <w:bCs/>
          <w:color w:val="000000"/>
          <w:sz w:val="32"/>
          <w:szCs w:val="32"/>
          <w:lang w:val="en-US" w:eastAsia="zh-CN"/>
        </w:rPr>
        <w:t>2</w:t>
      </w:r>
      <w:r>
        <w:rPr>
          <w:rFonts w:hint="eastAsia" w:ascii="宋体" w:hAnsi="宋体" w:eastAsia="仿宋_GB2312" w:cs="仿宋_GB2312"/>
          <w:bCs/>
          <w:color w:val="000000"/>
          <w:sz w:val="32"/>
          <w:szCs w:val="32"/>
        </w:rPr>
        <w:t>〕</w:t>
      </w:r>
      <w:r>
        <w:rPr>
          <w:rFonts w:hint="eastAsia" w:eastAsia="仿宋_GB2312" w:cs="仿宋_GB2312"/>
          <w:bCs/>
          <w:color w:val="000000"/>
          <w:sz w:val="32"/>
          <w:szCs w:val="32"/>
          <w:lang w:val="en-US" w:eastAsia="zh-CN"/>
        </w:rPr>
        <w:t>167</w:t>
      </w:r>
      <w:r>
        <w:rPr>
          <w:rFonts w:hint="eastAsia" w:ascii="宋体" w:hAnsi="宋体" w:eastAsia="仿宋_GB2312" w:cs="仿宋_GB2312"/>
          <w:bCs/>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ascii="宋体" w:hAnsi="宋体"/>
          <w:color w:val="000000"/>
        </w:rPr>
      </w:pPr>
    </w:p>
    <w:p>
      <w:pPr>
        <w:keepNext w:val="0"/>
        <w:keepLines w:val="0"/>
        <w:pageBreakBefore w:val="0"/>
        <w:widowControl w:val="0"/>
        <w:kinsoku/>
        <w:wordWrap/>
        <w:overflowPunct/>
        <w:topLinePunct w:val="0"/>
        <w:autoSpaceDE/>
        <w:autoSpaceDN/>
        <w:bidi w:val="0"/>
        <w:adjustRightInd/>
        <w:snapToGrid/>
        <w:spacing w:line="760" w:lineRule="exact"/>
        <w:jc w:val="right"/>
        <w:textAlignment w:val="auto"/>
        <w:rPr>
          <w:rFonts w:ascii="宋体" w:hAnsi="宋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宋体" w:hAnsi="宋体" w:eastAsia="方正小标宋简体" w:cs="方正小标宋简体"/>
          <w:color w:val="000000"/>
          <w:sz w:val="44"/>
          <w:szCs w:val="44"/>
        </w:rPr>
      </w:pPr>
    </w:p>
    <w:p>
      <w:pPr>
        <w:pageBreakBefore w:val="0"/>
        <w:kinsoku/>
        <w:wordWrap/>
        <w:overflowPunct/>
        <w:topLinePunct w:val="0"/>
        <w:autoSpaceDE/>
        <w:bidi w:val="0"/>
        <w:adjustRightInd w:val="0"/>
        <w:snapToGrid w:val="0"/>
        <w:spacing w:line="590" w:lineRule="exact"/>
        <w:jc w:val="center"/>
        <w:rPr>
          <w:rFonts w:hint="eastAsia" w:ascii="宋体" w:hAnsi="宋体" w:eastAsia="方正小标宋简体" w:cs="方正小标宋简体"/>
          <w:b w:val="0"/>
          <w:bCs/>
          <w:color w:val="000000" w:themeColor="text1"/>
          <w:sz w:val="44"/>
          <w:szCs w:val="44"/>
          <w:lang w:eastAsia="zh-CN"/>
          <w14:textFill>
            <w14:solidFill>
              <w14:schemeClr w14:val="tx1"/>
            </w14:solidFill>
          </w14:textFill>
        </w:rPr>
      </w:pPr>
      <w:r>
        <w:rPr>
          <w:rFonts w:hint="eastAsia" w:ascii="宋体" w:hAnsi="宋体" w:eastAsia="方正小标宋简体" w:cs="方正小标宋简体"/>
          <w:b w:val="0"/>
          <w:bCs/>
          <w:color w:val="000000" w:themeColor="text1"/>
          <w:sz w:val="44"/>
          <w:szCs w:val="44"/>
          <w:lang w:eastAsia="zh-CN"/>
          <w14:textFill>
            <w14:solidFill>
              <w14:schemeClr w14:val="tx1"/>
            </w14:solidFill>
          </w14:textFill>
        </w:rPr>
        <w:t>济源产城融合示范区农业农村局</w:t>
      </w:r>
    </w:p>
    <w:p>
      <w:pPr>
        <w:pageBreakBefore w:val="0"/>
        <w:kinsoku/>
        <w:wordWrap/>
        <w:overflowPunct/>
        <w:topLinePunct w:val="0"/>
        <w:autoSpaceDE/>
        <w:bidi w:val="0"/>
        <w:adjustRightInd w:val="0"/>
        <w:snapToGrid w:val="0"/>
        <w:spacing w:line="590" w:lineRule="exact"/>
        <w:jc w:val="center"/>
        <w:rPr>
          <w:rFonts w:hint="eastAsia" w:ascii="宋体" w:hAnsi="宋体" w:eastAsia="方正小标宋简体" w:cs="方正小标宋简体"/>
          <w:b w:val="0"/>
          <w:bCs/>
          <w:color w:val="000000" w:themeColor="text1"/>
          <w:spacing w:val="-17"/>
          <w:sz w:val="44"/>
          <w:szCs w:val="44"/>
          <w:lang w:eastAsia="zh-CN"/>
          <w14:textFill>
            <w14:solidFill>
              <w14:schemeClr w14:val="tx1"/>
            </w14:solidFill>
          </w14:textFill>
        </w:rPr>
      </w:pPr>
      <w:r>
        <w:rPr>
          <w:rFonts w:hint="eastAsia" w:ascii="宋体" w:hAnsi="宋体" w:eastAsia="方正小标宋简体" w:cs="方正小标宋简体"/>
          <w:b w:val="0"/>
          <w:bCs/>
          <w:color w:val="000000" w:themeColor="text1"/>
          <w:spacing w:val="-17"/>
          <w:sz w:val="44"/>
          <w:szCs w:val="44"/>
          <w:lang w:eastAsia="zh-CN"/>
          <w14:textFill>
            <w14:solidFill>
              <w14:schemeClr w14:val="tx1"/>
            </w14:solidFill>
          </w14:textFill>
        </w:rPr>
        <w:t>关于印发济源产城融合示范区</w:t>
      </w:r>
      <w:r>
        <w:rPr>
          <w:rFonts w:hint="eastAsia" w:ascii="宋体" w:hAnsi="宋体" w:eastAsia="方正小标宋简体" w:cs="方正小标宋简体"/>
          <w:b w:val="0"/>
          <w:bCs/>
          <w:color w:val="000000" w:themeColor="text1"/>
          <w:spacing w:val="-17"/>
          <w:sz w:val="44"/>
          <w:szCs w:val="44"/>
          <w14:textFill>
            <w14:solidFill>
              <w14:schemeClr w14:val="tx1"/>
            </w14:solidFill>
          </w14:textFill>
        </w:rPr>
        <w:t>“十四五”</w:t>
      </w:r>
      <w:r>
        <w:rPr>
          <w:rFonts w:hint="eastAsia" w:ascii="宋体" w:hAnsi="宋体" w:eastAsia="方正小标宋简体" w:cs="方正小标宋简体"/>
          <w:b w:val="0"/>
          <w:bCs/>
          <w:color w:val="000000" w:themeColor="text1"/>
          <w:spacing w:val="-17"/>
          <w:sz w:val="44"/>
          <w:szCs w:val="44"/>
          <w:lang w:eastAsia="zh-CN"/>
          <w14:textFill>
            <w14:solidFill>
              <w14:schemeClr w14:val="tx1"/>
            </w14:solidFill>
          </w14:textFill>
        </w:rPr>
        <w:t>乡村振兴</w:t>
      </w:r>
    </w:p>
    <w:p>
      <w:pPr>
        <w:pageBreakBefore w:val="0"/>
        <w:kinsoku/>
        <w:wordWrap/>
        <w:overflowPunct/>
        <w:topLinePunct w:val="0"/>
        <w:autoSpaceDE/>
        <w:bidi w:val="0"/>
        <w:adjustRightInd w:val="0"/>
        <w:snapToGrid w:val="0"/>
        <w:spacing w:line="590" w:lineRule="exact"/>
        <w:jc w:val="center"/>
        <w:rPr>
          <w:rFonts w:hint="eastAsia" w:ascii="宋体" w:hAnsi="宋体" w:eastAsia="方正小标宋简体" w:cs="方正小标宋简体"/>
          <w:b w:val="0"/>
          <w:bCs/>
          <w:color w:val="000000" w:themeColor="text1"/>
          <w:sz w:val="44"/>
          <w:szCs w:val="44"/>
          <w:lang w:eastAsia="zh-CN"/>
          <w14:textFill>
            <w14:solidFill>
              <w14:schemeClr w14:val="tx1"/>
            </w14:solidFill>
          </w14:textFill>
        </w:rPr>
      </w:pPr>
      <w:r>
        <w:rPr>
          <w:rFonts w:hint="eastAsia" w:ascii="宋体" w:hAnsi="宋体" w:eastAsia="方正小标宋简体" w:cs="方正小标宋简体"/>
          <w:b w:val="0"/>
          <w:bCs/>
          <w:color w:val="000000" w:themeColor="text1"/>
          <w:sz w:val="44"/>
          <w:szCs w:val="44"/>
          <w:lang w:eastAsia="zh-CN"/>
          <w14:textFill>
            <w14:solidFill>
              <w14:schemeClr w14:val="tx1"/>
            </w14:solidFill>
          </w14:textFill>
        </w:rPr>
        <w:t>和</w:t>
      </w:r>
      <w:r>
        <w:rPr>
          <w:rFonts w:hint="eastAsia" w:ascii="宋体" w:hAnsi="宋体" w:eastAsia="方正小标宋简体" w:cs="方正小标宋简体"/>
          <w:b w:val="0"/>
          <w:bCs/>
          <w:color w:val="000000" w:themeColor="text1"/>
          <w:sz w:val="44"/>
          <w:szCs w:val="44"/>
          <w14:textFill>
            <w14:solidFill>
              <w14:schemeClr w14:val="tx1"/>
            </w14:solidFill>
          </w14:textFill>
        </w:rPr>
        <w:t>农业农村</w:t>
      </w:r>
      <w:r>
        <w:rPr>
          <w:rFonts w:hint="eastAsia" w:ascii="宋体" w:hAnsi="宋体" w:eastAsia="方正小标宋简体" w:cs="方正小标宋简体"/>
          <w:b w:val="0"/>
          <w:bCs/>
          <w:color w:val="000000" w:themeColor="text1"/>
          <w:sz w:val="44"/>
          <w:szCs w:val="44"/>
          <w:lang w:eastAsia="zh-CN"/>
          <w14:textFill>
            <w14:solidFill>
              <w14:schemeClr w14:val="tx1"/>
            </w14:solidFill>
          </w14:textFill>
        </w:rPr>
        <w:t>现代化</w:t>
      </w:r>
      <w:r>
        <w:rPr>
          <w:rFonts w:hint="eastAsia" w:ascii="宋体" w:hAnsi="宋体" w:eastAsia="方正小标宋简体" w:cs="方正小标宋简体"/>
          <w:b w:val="0"/>
          <w:bCs/>
          <w:color w:val="000000" w:themeColor="text1"/>
          <w:sz w:val="44"/>
          <w:szCs w:val="44"/>
          <w14:textFill>
            <w14:solidFill>
              <w14:schemeClr w14:val="tx1"/>
            </w14:solidFill>
          </w14:textFill>
        </w:rPr>
        <w:t>规划</w:t>
      </w:r>
      <w:r>
        <w:rPr>
          <w:rFonts w:hint="eastAsia" w:ascii="宋体" w:hAnsi="宋体" w:eastAsia="方正小标宋简体" w:cs="方正小标宋简体"/>
          <w:b w:val="0"/>
          <w:bCs/>
          <w:color w:val="000000" w:themeColor="text1"/>
          <w:sz w:val="44"/>
          <w:szCs w:val="44"/>
          <w:lang w:eastAsia="zh-CN"/>
          <w14:textFill>
            <w14:solidFill>
              <w14:schemeClr w14:val="tx1"/>
            </w14:solidFill>
          </w14:textFill>
        </w:rPr>
        <w:t>的通知</w:t>
      </w:r>
    </w:p>
    <w:p>
      <w:pPr>
        <w:pStyle w:val="4"/>
        <w:pageBreakBefore w:val="0"/>
        <w:widowControl/>
        <w:kinsoku/>
        <w:wordWrap/>
        <w:overflowPunct/>
        <w:topLinePunct w:val="0"/>
        <w:autoSpaceDE/>
        <w:autoSpaceDN/>
        <w:bidi w:val="0"/>
        <w:adjustRightInd w:val="0"/>
        <w:snapToGrid w:val="0"/>
        <w:spacing w:before="0" w:after="0" w:line="590" w:lineRule="exact"/>
        <w:ind w:firstLine="640" w:firstLineChars="200"/>
        <w:jc w:val="both"/>
        <w:textAlignment w:val="auto"/>
        <w:rPr>
          <w:rFonts w:hint="eastAsia" w:ascii="宋体" w:hAnsi="宋体" w:eastAsia="仿宋_GB2312" w:cs="仿宋_GB2312"/>
          <w:b w:val="0"/>
          <w:bCs w:val="0"/>
          <w:color w:val="000000" w:themeColor="text1"/>
          <w:sz w:val="32"/>
          <w:szCs w:val="32"/>
          <w:lang w:eastAsia="zh-CN"/>
          <w14:textFill>
            <w14:solidFill>
              <w14:schemeClr w14:val="tx1"/>
            </w14:solidFill>
          </w14:textFill>
        </w:rPr>
      </w:pPr>
    </w:p>
    <w:p>
      <w:pPr>
        <w:pStyle w:val="4"/>
        <w:pageBreakBefore w:val="0"/>
        <w:widowControl/>
        <w:kinsoku/>
        <w:wordWrap/>
        <w:overflowPunct/>
        <w:topLinePunct w:val="0"/>
        <w:autoSpaceDE/>
        <w:autoSpaceDN/>
        <w:bidi w:val="0"/>
        <w:adjustRightInd w:val="0"/>
        <w:snapToGrid w:val="0"/>
        <w:spacing w:before="0" w:after="0" w:line="590" w:lineRule="exact"/>
        <w:jc w:val="both"/>
        <w:textAlignment w:val="auto"/>
        <w:rPr>
          <w:rFonts w:hint="eastAsia" w:ascii="宋体" w:hAnsi="宋体" w:eastAsia="仿宋_GB2312" w:cs="仿宋_GB2312"/>
          <w:b w:val="0"/>
          <w:bCs w:val="0"/>
          <w:color w:val="000000" w:themeColor="text1"/>
          <w:sz w:val="32"/>
          <w:szCs w:val="32"/>
          <w:lang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eastAsia="zh-CN"/>
          <w14:textFill>
            <w14:solidFill>
              <w14:schemeClr w14:val="tx1"/>
            </w14:solidFill>
          </w14:textFill>
        </w:rPr>
        <w:t>各科室，局属各单位：</w:t>
      </w:r>
    </w:p>
    <w:p>
      <w:pPr>
        <w:pStyle w:val="4"/>
        <w:pageBreakBefore w:val="0"/>
        <w:widowControl/>
        <w:kinsoku/>
        <w:wordWrap/>
        <w:overflowPunct/>
        <w:topLinePunct w:val="0"/>
        <w:autoSpaceDE/>
        <w:autoSpaceDN/>
        <w:bidi w:val="0"/>
        <w:adjustRightInd w:val="0"/>
        <w:snapToGrid w:val="0"/>
        <w:spacing w:before="0" w:after="0" w:line="590" w:lineRule="exact"/>
        <w:ind w:firstLine="640" w:firstLineChars="200"/>
        <w:jc w:val="both"/>
        <w:textAlignment w:val="auto"/>
        <w:rPr>
          <w:rFonts w:hint="eastAsia" w:ascii="宋体" w:hAnsi="宋体" w:eastAsia="仿宋_GB2312" w:cs="仿宋_GB2312"/>
          <w:b w:val="0"/>
          <w:bCs w:val="0"/>
          <w:color w:val="000000" w:themeColor="text1"/>
          <w:sz w:val="32"/>
          <w:szCs w:val="32"/>
          <w:lang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z w:val="32"/>
          <w:szCs w:val="32"/>
          <w14:textFill>
            <w14:solidFill>
              <w14:schemeClr w14:val="tx1"/>
            </w14:solidFill>
          </w14:textFill>
        </w:rPr>
        <w:t>济源</w:t>
      </w:r>
      <w:r>
        <w:rPr>
          <w:rFonts w:hint="eastAsia" w:ascii="宋体" w:hAnsi="宋体" w:eastAsia="仿宋_GB2312" w:cs="仿宋_GB2312"/>
          <w:b w:val="0"/>
          <w:bCs w:val="0"/>
          <w:color w:val="000000" w:themeColor="text1"/>
          <w:sz w:val="32"/>
          <w:szCs w:val="32"/>
          <w:lang w:eastAsia="zh-CN"/>
          <w14:textFill>
            <w14:solidFill>
              <w14:schemeClr w14:val="tx1"/>
            </w14:solidFill>
          </w14:textFill>
        </w:rPr>
        <w:t>产城融合示范区</w:t>
      </w:r>
      <w:r>
        <w:rPr>
          <w:rFonts w:hint="eastAsia" w:ascii="宋体" w:hAnsi="宋体" w:eastAsia="仿宋_GB2312" w:cs="仿宋_GB2312"/>
          <w:b w:val="0"/>
          <w:bCs w:val="0"/>
          <w:color w:val="000000" w:themeColor="text1"/>
          <w:sz w:val="32"/>
          <w:szCs w:val="32"/>
          <w14:textFill>
            <w14:solidFill>
              <w14:schemeClr w14:val="tx1"/>
            </w14:solidFill>
          </w14:textFill>
        </w:rPr>
        <w:t>“十四五”</w:t>
      </w:r>
      <w:r>
        <w:rPr>
          <w:rFonts w:hint="eastAsia" w:ascii="宋体" w:hAnsi="宋体" w:eastAsia="仿宋_GB2312" w:cs="仿宋_GB2312"/>
          <w:b w:val="0"/>
          <w:bCs w:val="0"/>
          <w:color w:val="000000" w:themeColor="text1"/>
          <w:sz w:val="32"/>
          <w:szCs w:val="32"/>
          <w:lang w:eastAsia="zh-CN"/>
          <w14:textFill>
            <w14:solidFill>
              <w14:schemeClr w14:val="tx1"/>
            </w14:solidFill>
          </w14:textFill>
        </w:rPr>
        <w:t>乡村振兴和</w:t>
      </w:r>
      <w:r>
        <w:rPr>
          <w:rFonts w:hint="eastAsia" w:ascii="宋体" w:hAnsi="宋体" w:eastAsia="仿宋_GB2312" w:cs="仿宋_GB2312"/>
          <w:b w:val="0"/>
          <w:bCs w:val="0"/>
          <w:color w:val="000000" w:themeColor="text1"/>
          <w:sz w:val="32"/>
          <w:szCs w:val="32"/>
          <w14:textFill>
            <w14:solidFill>
              <w14:schemeClr w14:val="tx1"/>
            </w14:solidFill>
          </w14:textFill>
        </w:rPr>
        <w:t>农业农村</w:t>
      </w:r>
      <w:r>
        <w:rPr>
          <w:rFonts w:hint="eastAsia" w:ascii="宋体" w:hAnsi="宋体" w:eastAsia="仿宋_GB2312" w:cs="仿宋_GB2312"/>
          <w:b w:val="0"/>
          <w:bCs w:val="0"/>
          <w:color w:val="000000" w:themeColor="text1"/>
          <w:sz w:val="32"/>
          <w:szCs w:val="32"/>
          <w:lang w:eastAsia="zh-CN"/>
          <w14:textFill>
            <w14:solidFill>
              <w14:schemeClr w14:val="tx1"/>
            </w14:solidFill>
          </w14:textFill>
        </w:rPr>
        <w:t>现代化</w:t>
      </w:r>
      <w:r>
        <w:rPr>
          <w:rFonts w:hint="eastAsia" w:ascii="宋体" w:hAnsi="宋体" w:eastAsia="仿宋_GB2312" w:cs="仿宋_GB2312"/>
          <w:b w:val="0"/>
          <w:bCs w:val="0"/>
          <w:color w:val="000000" w:themeColor="text1"/>
          <w:sz w:val="32"/>
          <w:szCs w:val="32"/>
          <w14:textFill>
            <w14:solidFill>
              <w14:schemeClr w14:val="tx1"/>
            </w14:solidFill>
          </w14:textFill>
        </w:rPr>
        <w:t>规划</w:t>
      </w:r>
      <w:r>
        <w:rPr>
          <w:rFonts w:hint="eastAsia" w:ascii="宋体" w:hAnsi="宋体" w:eastAsia="仿宋_GB2312" w:cs="仿宋_GB2312"/>
          <w:b w:val="0"/>
          <w:bCs w:val="0"/>
          <w:color w:val="000000" w:themeColor="text1"/>
          <w:sz w:val="32"/>
          <w:szCs w:val="32"/>
          <w:lang w:eastAsia="zh-CN"/>
          <w14:textFill>
            <w14:solidFill>
              <w14:schemeClr w14:val="tx1"/>
            </w14:solidFill>
          </w14:textFill>
        </w:rPr>
        <w:t>》已经局党组同意，现印发给你们，请认真组织实施。</w:t>
      </w:r>
    </w:p>
    <w:p>
      <w:pPr>
        <w:pageBreakBefore w:val="0"/>
        <w:kinsoku/>
        <w:wordWrap/>
        <w:overflowPunct/>
        <w:topLinePunct w:val="0"/>
        <w:autoSpaceDE/>
        <w:bidi w:val="0"/>
        <w:spacing w:line="590" w:lineRule="exact"/>
        <w:ind w:firstLine="640" w:firstLineChars="200"/>
        <w:jc w:val="both"/>
        <w:rPr>
          <w:rFonts w:hint="eastAsia" w:ascii="宋体" w:hAnsi="宋体" w:eastAsia="仿宋_GB2312" w:cs="仿宋_GB2312"/>
          <w:b w:val="0"/>
          <w:bCs w:val="0"/>
          <w:color w:val="000000" w:themeColor="text1"/>
          <w:sz w:val="32"/>
          <w:szCs w:val="32"/>
          <w:lang w:eastAsia="zh-CN"/>
          <w14:textFill>
            <w14:solidFill>
              <w14:schemeClr w14:val="tx1"/>
            </w14:solidFill>
          </w14:textFill>
        </w:rPr>
      </w:pPr>
    </w:p>
    <w:p>
      <w:pPr>
        <w:pStyle w:val="4"/>
        <w:pageBreakBefore w:val="0"/>
        <w:kinsoku/>
        <w:wordWrap/>
        <w:overflowPunct/>
        <w:topLinePunct w:val="0"/>
        <w:autoSpaceDE/>
        <w:bidi w:val="0"/>
        <w:spacing w:before="0" w:after="0" w:line="590" w:lineRule="exact"/>
        <w:ind w:firstLine="640" w:firstLineChars="200"/>
        <w:jc w:val="both"/>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4"/>
        <w:pageBreakBefore w:val="0"/>
        <w:kinsoku/>
        <w:wordWrap/>
        <w:overflowPunct/>
        <w:topLinePunct w:val="0"/>
        <w:autoSpaceDE/>
        <w:bidi w:val="0"/>
        <w:spacing w:before="0" w:after="0" w:line="590" w:lineRule="exact"/>
        <w:ind w:firstLine="640" w:firstLineChars="200"/>
        <w:jc w:val="both"/>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pPr>
    </w:p>
    <w:p>
      <w:pPr>
        <w:pStyle w:val="4"/>
        <w:pageBreakBefore w:val="0"/>
        <w:kinsoku/>
        <w:wordWrap/>
        <w:overflowPunct/>
        <w:topLinePunct w:val="0"/>
        <w:autoSpaceDE/>
        <w:bidi w:val="0"/>
        <w:spacing w:before="0" w:after="0" w:line="590" w:lineRule="exact"/>
        <w:ind w:firstLine="4800" w:firstLineChars="1500"/>
        <w:jc w:val="both"/>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2022年</w:t>
      </w:r>
      <w:r>
        <w:rPr>
          <w:rFonts w:hint="eastAsia" w:eastAsia="仿宋_GB2312" w:cs="仿宋_GB2312"/>
          <w:b w:val="0"/>
          <w:bCs w:val="0"/>
          <w:color w:val="000000" w:themeColor="text1"/>
          <w:sz w:val="32"/>
          <w:szCs w:val="32"/>
          <w:lang w:val="en-US" w:eastAsia="zh-CN"/>
          <w14:textFill>
            <w14:solidFill>
              <w14:schemeClr w14:val="tx1"/>
            </w14:solidFill>
          </w14:textFill>
        </w:rPr>
        <w:t>8</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月1</w:t>
      </w:r>
      <w:r>
        <w:rPr>
          <w:rFonts w:hint="eastAsia" w:eastAsia="仿宋_GB2312" w:cs="仿宋_GB2312"/>
          <w:b w:val="0"/>
          <w:bCs w:val="0"/>
          <w:color w:val="000000" w:themeColor="text1"/>
          <w:sz w:val="32"/>
          <w:szCs w:val="32"/>
          <w:lang w:val="en-US" w:eastAsia="zh-CN"/>
          <w14:textFill>
            <w14:solidFill>
              <w14:schemeClr w14:val="tx1"/>
            </w14:solidFill>
          </w14:textFill>
        </w:rPr>
        <w:t>5</w:t>
      </w:r>
      <w:r>
        <w:rPr>
          <w:rFonts w:hint="eastAsia" w:ascii="宋体" w:hAnsi="宋体" w:eastAsia="仿宋_GB2312" w:cs="仿宋_GB2312"/>
          <w:b w:val="0"/>
          <w:bCs w:val="0"/>
          <w:color w:val="000000" w:themeColor="text1"/>
          <w:sz w:val="32"/>
          <w:szCs w:val="32"/>
          <w:lang w:val="en-US" w:eastAsia="zh-CN"/>
          <w14:textFill>
            <w14:solidFill>
              <w14:schemeClr w14:val="tx1"/>
            </w14:solidFill>
          </w14:textFill>
        </w:rPr>
        <w:t>日</w:t>
      </w:r>
    </w:p>
    <w:p>
      <w:pPr>
        <w:pageBreakBefore w:val="0"/>
        <w:kinsoku/>
        <w:wordWrap/>
        <w:overflowPunct/>
        <w:topLinePunct w:val="0"/>
        <w:autoSpaceDE/>
        <w:bidi w:val="0"/>
        <w:spacing w:line="590" w:lineRule="exact"/>
        <w:ind w:firstLine="640" w:firstLineChars="200"/>
        <w:jc w:val="both"/>
        <w:rPr>
          <w:rFonts w:hint="eastAsia" w:ascii="宋体" w:hAnsi="宋体" w:eastAsia="仿宋_GB2312" w:cs="仿宋_GB2312"/>
          <w:b w:val="0"/>
          <w:bCs w:val="0"/>
          <w:color w:val="000000" w:themeColor="text1"/>
          <w:sz w:val="32"/>
          <w:szCs w:val="32"/>
          <w:lang w:eastAsia="zh-CN"/>
          <w14:textFill>
            <w14:solidFill>
              <w14:schemeClr w14:val="tx1"/>
            </w14:solidFill>
          </w14:textFill>
        </w:rPr>
      </w:pPr>
      <w:bookmarkStart w:id="8" w:name="_GoBack"/>
      <w:bookmarkEnd w:id="8"/>
    </w:p>
    <w:p>
      <w:pPr>
        <w:pageBreakBefore w:val="0"/>
        <w:kinsoku/>
        <w:wordWrap/>
        <w:overflowPunct/>
        <w:topLinePunct w:val="0"/>
        <w:autoSpaceDE/>
        <w:bidi w:val="0"/>
        <w:adjustRightInd w:val="0"/>
        <w:snapToGrid w:val="0"/>
        <w:spacing w:line="590" w:lineRule="exact"/>
        <w:jc w:val="center"/>
        <w:rPr>
          <w:rFonts w:hint="eastAsia" w:ascii="宋体" w:hAnsi="宋体" w:eastAsia="方正小标宋简体" w:cs="方正小标宋简体"/>
          <w:b w:val="0"/>
          <w:bCs/>
          <w:color w:val="000000" w:themeColor="text1"/>
          <w:sz w:val="44"/>
          <w:szCs w:val="44"/>
          <w:lang w:eastAsia="zh-CN"/>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济源</w:t>
      </w:r>
      <w:r>
        <w:rPr>
          <w:rFonts w:hint="eastAsia" w:ascii="宋体" w:hAnsi="宋体" w:eastAsia="方正小标宋简体" w:cs="方正小标宋简体"/>
          <w:b w:val="0"/>
          <w:bCs/>
          <w:color w:val="000000" w:themeColor="text1"/>
          <w:sz w:val="44"/>
          <w:szCs w:val="44"/>
          <w:lang w:eastAsia="zh-CN"/>
          <w14:textFill>
            <w14:solidFill>
              <w14:schemeClr w14:val="tx1"/>
            </w14:solidFill>
          </w14:textFill>
        </w:rPr>
        <w:t>产城融合示范区</w:t>
      </w:r>
      <w:r>
        <w:rPr>
          <w:rFonts w:hint="eastAsia" w:ascii="宋体" w:hAnsi="宋体" w:eastAsia="方正小标宋简体" w:cs="方正小标宋简体"/>
          <w:b w:val="0"/>
          <w:bCs/>
          <w:color w:val="000000" w:themeColor="text1"/>
          <w:sz w:val="44"/>
          <w:szCs w:val="44"/>
          <w14:textFill>
            <w14:solidFill>
              <w14:schemeClr w14:val="tx1"/>
            </w14:solidFill>
          </w14:textFill>
        </w:rPr>
        <w:t>“十四五”</w:t>
      </w:r>
      <w:r>
        <w:rPr>
          <w:rFonts w:hint="eastAsia" w:ascii="宋体" w:hAnsi="宋体" w:eastAsia="方正小标宋简体" w:cs="方正小标宋简体"/>
          <w:b w:val="0"/>
          <w:bCs/>
          <w:color w:val="000000" w:themeColor="text1"/>
          <w:sz w:val="44"/>
          <w:szCs w:val="44"/>
          <w:lang w:eastAsia="zh-CN"/>
          <w14:textFill>
            <w14:solidFill>
              <w14:schemeClr w14:val="tx1"/>
            </w14:solidFill>
          </w14:textFill>
        </w:rPr>
        <w:t>乡村振兴和</w:t>
      </w:r>
    </w:p>
    <w:p>
      <w:pPr>
        <w:pageBreakBefore w:val="0"/>
        <w:kinsoku/>
        <w:wordWrap/>
        <w:overflowPunct/>
        <w:topLinePunct w:val="0"/>
        <w:autoSpaceDE/>
        <w:bidi w:val="0"/>
        <w:adjustRightInd w:val="0"/>
        <w:snapToGrid w:val="0"/>
        <w:spacing w:line="590" w:lineRule="exact"/>
        <w:jc w:val="center"/>
        <w:rPr>
          <w:rFonts w:hint="eastAsia" w:ascii="宋体" w:hAnsi="宋体" w:eastAsia="方正小标宋简体" w:cs="方正小标宋简体"/>
          <w:b w:val="0"/>
          <w:bCs/>
          <w:color w:val="000000" w:themeColor="text1"/>
          <w:sz w:val="44"/>
          <w:szCs w:val="44"/>
          <w14:textFill>
            <w14:solidFill>
              <w14:schemeClr w14:val="tx1"/>
            </w14:solidFill>
          </w14:textFill>
        </w:rPr>
      </w:pPr>
      <w:r>
        <w:rPr>
          <w:rFonts w:hint="eastAsia" w:ascii="宋体" w:hAnsi="宋体" w:eastAsia="方正小标宋简体" w:cs="方正小标宋简体"/>
          <w:b w:val="0"/>
          <w:bCs/>
          <w:color w:val="000000" w:themeColor="text1"/>
          <w:sz w:val="44"/>
          <w:szCs w:val="44"/>
          <w14:textFill>
            <w14:solidFill>
              <w14:schemeClr w14:val="tx1"/>
            </w14:solidFill>
          </w14:textFill>
        </w:rPr>
        <w:t>农业农村</w:t>
      </w:r>
      <w:r>
        <w:rPr>
          <w:rFonts w:hint="eastAsia" w:ascii="宋体" w:hAnsi="宋体" w:eastAsia="方正小标宋简体" w:cs="方正小标宋简体"/>
          <w:b w:val="0"/>
          <w:bCs/>
          <w:color w:val="000000" w:themeColor="text1"/>
          <w:sz w:val="44"/>
          <w:szCs w:val="44"/>
          <w:lang w:eastAsia="zh-CN"/>
          <w14:textFill>
            <w14:solidFill>
              <w14:schemeClr w14:val="tx1"/>
            </w14:solidFill>
          </w14:textFill>
        </w:rPr>
        <w:t>现代化</w:t>
      </w:r>
      <w:r>
        <w:rPr>
          <w:rFonts w:hint="eastAsia" w:ascii="宋体" w:hAnsi="宋体" w:eastAsia="方正小标宋简体" w:cs="方正小标宋简体"/>
          <w:b w:val="0"/>
          <w:bCs/>
          <w:color w:val="000000" w:themeColor="text1"/>
          <w:sz w:val="44"/>
          <w:szCs w:val="44"/>
          <w14:textFill>
            <w14:solidFill>
              <w14:schemeClr w14:val="tx1"/>
            </w14:solidFill>
          </w14:textFill>
        </w:rPr>
        <w:t>规划</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“十四五”时期，是全面建成小康社会向第二个百年目标迈进的</w:t>
      </w:r>
      <w:r>
        <w:rPr>
          <w:rFonts w:hint="eastAsia" w:ascii="宋体" w:hAnsi="宋体" w:eastAsia="仿宋_GB2312" w:cs="仿宋_GB2312"/>
          <w:color w:val="000000" w:themeColor="text1"/>
          <w:sz w:val="32"/>
          <w:szCs w:val="32"/>
          <w:lang w:eastAsia="zh-CN"/>
          <w14:textFill>
            <w14:solidFill>
              <w14:schemeClr w14:val="tx1"/>
            </w14:solidFill>
          </w14:textFill>
        </w:rPr>
        <w:t>第一个五年</w:t>
      </w:r>
      <w:r>
        <w:rPr>
          <w:rFonts w:hint="eastAsia" w:ascii="宋体" w:hAnsi="宋体" w:eastAsia="仿宋_GB2312" w:cs="仿宋_GB2312"/>
          <w:color w:val="000000" w:themeColor="text1"/>
          <w:sz w:val="32"/>
          <w:szCs w:val="32"/>
          <w14:textFill>
            <w14:solidFill>
              <w14:schemeClr w14:val="tx1"/>
            </w14:solidFill>
          </w14:textFill>
        </w:rPr>
        <w:t>，也是济源农业</w:t>
      </w:r>
      <w:r>
        <w:rPr>
          <w:rFonts w:hint="eastAsia" w:ascii="宋体" w:hAnsi="宋体" w:eastAsia="仿宋_GB2312" w:cs="仿宋_GB2312"/>
          <w:color w:val="000000" w:themeColor="text1"/>
          <w:sz w:val="32"/>
          <w:szCs w:val="32"/>
          <w:lang w:eastAsia="zh-CN"/>
          <w14:textFill>
            <w14:solidFill>
              <w14:schemeClr w14:val="tx1"/>
            </w14:solidFill>
          </w14:textFill>
        </w:rPr>
        <w:t>农村</w:t>
      </w:r>
      <w:r>
        <w:rPr>
          <w:rFonts w:hint="eastAsia" w:ascii="宋体" w:hAnsi="宋体" w:eastAsia="仿宋_GB2312" w:cs="仿宋_GB2312"/>
          <w:color w:val="000000" w:themeColor="text1"/>
          <w:sz w:val="32"/>
          <w:szCs w:val="32"/>
          <w14:textFill>
            <w14:solidFill>
              <w14:schemeClr w14:val="tx1"/>
            </w14:solidFill>
          </w14:textFill>
        </w:rPr>
        <w:t>现代化由基本实现阶段向全面实现爬坡的关键时期，科学编制和实施好“十四五”</w:t>
      </w:r>
      <w:r>
        <w:rPr>
          <w:rFonts w:hint="eastAsia" w:ascii="宋体" w:hAnsi="宋体" w:eastAsia="仿宋_GB2312" w:cs="仿宋_GB2312"/>
          <w:color w:val="000000" w:themeColor="text1"/>
          <w:sz w:val="32"/>
          <w:szCs w:val="32"/>
          <w:lang w:eastAsia="zh-CN"/>
          <w14:textFill>
            <w14:solidFill>
              <w14:schemeClr w14:val="tx1"/>
            </w14:solidFill>
          </w14:textFill>
        </w:rPr>
        <w:t>乡村振兴和农业农村现代化</w:t>
      </w:r>
      <w:r>
        <w:rPr>
          <w:rFonts w:hint="eastAsia" w:ascii="宋体" w:hAnsi="宋体" w:eastAsia="仿宋_GB2312" w:cs="仿宋_GB2312"/>
          <w:color w:val="000000" w:themeColor="text1"/>
          <w:sz w:val="32"/>
          <w:szCs w:val="32"/>
          <w14:textFill>
            <w14:solidFill>
              <w14:schemeClr w14:val="tx1"/>
            </w14:solidFill>
          </w14:textFill>
        </w:rPr>
        <w:t>规划，</w:t>
      </w:r>
      <w:r>
        <w:rPr>
          <w:rFonts w:hint="eastAsia" w:ascii="宋体" w:hAnsi="宋体" w:eastAsia="仿宋_GB2312" w:cs="仿宋_GB2312"/>
          <w:color w:val="000000" w:themeColor="text1"/>
          <w:sz w:val="32"/>
          <w:szCs w:val="32"/>
          <w:lang w:eastAsia="zh-CN"/>
          <w14:textFill>
            <w14:solidFill>
              <w14:schemeClr w14:val="tx1"/>
            </w14:solidFill>
          </w14:textFill>
        </w:rPr>
        <w:t>对建设现代化济源</w:t>
      </w:r>
      <w:r>
        <w:rPr>
          <w:rFonts w:hint="eastAsia" w:ascii="宋体" w:hAnsi="宋体" w:eastAsia="仿宋_GB2312" w:cs="仿宋_GB2312"/>
          <w:color w:val="000000" w:themeColor="text1"/>
          <w:sz w:val="32"/>
          <w:szCs w:val="32"/>
          <w14:textFill>
            <w14:solidFill>
              <w14:schemeClr w14:val="tx1"/>
            </w14:solidFill>
          </w14:textFill>
        </w:rPr>
        <w:t>具有重要意义。按照示范区党工委、管委会工作部署，根据中共中央、国务院关于《乡村振兴战略规划（2018－2022年）》等系列文件精神，结合黄河流域生态保护和高质量发展、国家农业绿色发展先行区等建设实际，特制订本规划。</w:t>
      </w:r>
    </w:p>
    <w:p>
      <w:pPr>
        <w:pageBreakBefore w:val="0"/>
        <w:numPr>
          <w:ilvl w:val="0"/>
          <w:numId w:val="0"/>
        </w:numPr>
        <w:kinsoku/>
        <w:wordWrap/>
        <w:overflowPunct/>
        <w:topLinePunct w:val="0"/>
        <w:autoSpaceDE/>
        <w:bidi w:val="0"/>
        <w:adjustRightInd w:val="0"/>
        <w:snapToGrid w:val="0"/>
        <w:spacing w:line="590" w:lineRule="exact"/>
        <w:jc w:val="center"/>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lang w:eastAsia="zh-CN"/>
          <w14:textFill>
            <w14:solidFill>
              <w14:schemeClr w14:val="tx1"/>
            </w14:solidFill>
          </w14:textFill>
        </w:rPr>
        <w:t>第一章</w:t>
      </w:r>
      <w:r>
        <w:rPr>
          <w:rFonts w:hint="eastAsia" w:ascii="宋体" w:hAnsi="宋体" w:eastAsia="黑体" w:cs="黑体"/>
          <w:color w:val="000000" w:themeColor="text1"/>
          <w:sz w:val="32"/>
          <w:szCs w:val="32"/>
          <w:lang w:val="en-US" w:eastAsia="zh-CN"/>
          <w14:textFill>
            <w14:solidFill>
              <w14:schemeClr w14:val="tx1"/>
            </w14:solidFill>
          </w14:textFill>
        </w:rPr>
        <w:t xml:space="preserve">  </w:t>
      </w:r>
      <w:r>
        <w:rPr>
          <w:rFonts w:hint="eastAsia" w:ascii="宋体" w:hAnsi="宋体" w:eastAsia="黑体" w:cs="黑体"/>
          <w:color w:val="000000" w:themeColor="text1"/>
          <w:sz w:val="32"/>
          <w:szCs w:val="32"/>
          <w14:textFill>
            <w14:solidFill>
              <w14:schemeClr w14:val="tx1"/>
            </w14:solidFill>
          </w14:textFill>
        </w:rPr>
        <w:t>规划背景</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b/>
          <w:bCs/>
          <w:color w:val="000000" w:themeColor="text1"/>
          <w:sz w:val="32"/>
          <w:szCs w:val="32"/>
          <w:lang w:eastAsia="zh-CN"/>
          <w14:textFill>
            <w14:solidFill>
              <w14:schemeClr w14:val="tx1"/>
            </w14:solidFill>
          </w14:textFill>
        </w:rPr>
      </w:pPr>
      <w:r>
        <w:rPr>
          <w:rFonts w:hint="eastAsia" w:ascii="宋体" w:hAnsi="宋体" w:eastAsia="仿宋_GB2312" w:cs="仿宋_GB2312"/>
          <w:color w:val="000000" w:themeColor="text1"/>
          <w:sz w:val="32"/>
          <w:szCs w:val="32"/>
          <w:lang w:eastAsia="zh-CN"/>
          <w14:textFill>
            <w14:solidFill>
              <w14:schemeClr w14:val="tx1"/>
            </w14:solidFill>
          </w14:textFill>
        </w:rPr>
        <w:t>当前济源农业农村发展正处于战略叠加的机遇期、乡村振兴的攻坚期、风险挑战的凸显期，必须立足于新发展阶段，树立新发展理念，着力固根基、扬优势、补短板、强弱项，全力构建新发展格局，推进农业全面升级、农村全面进步、农民共同富裕。</w:t>
      </w:r>
    </w:p>
    <w:p>
      <w:pPr>
        <w:pageBreakBefore w:val="0"/>
        <w:kinsoku/>
        <w:wordWrap/>
        <w:overflowPunct/>
        <w:topLinePunct w:val="0"/>
        <w:autoSpaceDE/>
        <w:bidi w:val="0"/>
        <w:adjustRightInd w:val="0"/>
        <w:snapToGrid w:val="0"/>
        <w:spacing w:line="590" w:lineRule="exact"/>
        <w:jc w:val="center"/>
        <w:rPr>
          <w:rFonts w:hint="eastAsia" w:ascii="宋体" w:hAnsi="宋体" w:eastAsia="楷体_GB2312" w:cs="楷体_GB2312"/>
          <w:color w:val="000000" w:themeColor="text1"/>
          <w:sz w:val="32"/>
          <w:szCs w:val="32"/>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第一节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发展成就</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pacing w:val="0"/>
          <w:kern w:val="0"/>
          <w:sz w:val="32"/>
          <w:szCs w:val="32"/>
          <w:lang w:val="en-US" w:eastAsia="zh-CN" w:bidi="ar-SA"/>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十三五”时期是全面建成小康社会和精准脱贫的攻坚时期，也是农业农村经济稳中求进、持续向好的发展阶段。2016年以来，济源全面贯彻落实习近平总书记的系列讲话精神，牢固树立创新、协调、绿色、开放、共享的发展理念，按照“五位一体”总体布局和“四个全面”战略布局，围绕产业兴旺、生态宜居、乡风文明、治理有效、生活富裕的总体要求，</w:t>
      </w:r>
      <w:r>
        <w:rPr>
          <w:rFonts w:hint="eastAsia" w:ascii="宋体" w:hAnsi="宋体" w:eastAsia="仿宋_GB2312" w:cs="仿宋_GB2312"/>
          <w:color w:val="000000" w:themeColor="text1"/>
          <w:sz w:val="32"/>
          <w:szCs w:val="32"/>
          <w:lang w:eastAsia="zh-CN"/>
          <w14:textFill>
            <w14:solidFill>
              <w14:schemeClr w14:val="tx1"/>
            </w14:solidFill>
          </w14:textFill>
        </w:rPr>
        <w:t>加快农业现代化建设，强力实施脱贫攻坚，全面启动乡村振兴，</w:t>
      </w:r>
      <w:r>
        <w:rPr>
          <w:rFonts w:hint="eastAsia" w:ascii="宋体" w:hAnsi="宋体" w:eastAsia="仿宋_GB2312" w:cs="仿宋_GB2312"/>
          <w:color w:val="000000" w:themeColor="text1"/>
          <w:sz w:val="32"/>
          <w:szCs w:val="32"/>
          <w14:textFill>
            <w14:solidFill>
              <w14:schemeClr w14:val="tx1"/>
            </w14:solidFill>
          </w14:textFill>
        </w:rPr>
        <w:t>实现了农业农村经济持续稳定高质量发展。2020年济源农村居民人均可支配收入达214</w:t>
      </w:r>
      <w:r>
        <w:rPr>
          <w:rFonts w:hint="eastAsia" w:ascii="宋体" w:hAnsi="宋体" w:eastAsia="仿宋_GB2312" w:cs="仿宋_GB2312"/>
          <w:color w:val="000000" w:themeColor="text1"/>
          <w:sz w:val="32"/>
          <w:szCs w:val="32"/>
          <w:lang w:val="en-US" w:eastAsia="zh-CN"/>
          <w14:textFill>
            <w14:solidFill>
              <w14:schemeClr w14:val="tx1"/>
            </w14:solidFill>
          </w14:textFill>
        </w:rPr>
        <w:t>49.5</w:t>
      </w:r>
      <w:r>
        <w:rPr>
          <w:rFonts w:hint="eastAsia" w:ascii="宋体" w:hAnsi="宋体" w:eastAsia="仿宋_GB2312" w:cs="仿宋_GB2312"/>
          <w:color w:val="000000" w:themeColor="text1"/>
          <w:sz w:val="32"/>
          <w:szCs w:val="32"/>
          <w14:textFill>
            <w14:solidFill>
              <w14:schemeClr w14:val="tx1"/>
            </w14:solidFill>
          </w14:textFill>
        </w:rPr>
        <w:t>元，</w:t>
      </w:r>
      <w:r>
        <w:rPr>
          <w:rFonts w:hint="eastAsia" w:ascii="宋体" w:hAnsi="宋体" w:eastAsia="仿宋_GB2312" w:cs="仿宋_GB2312"/>
          <w:color w:val="000000" w:themeColor="text1"/>
          <w:sz w:val="32"/>
          <w:szCs w:val="32"/>
          <w:lang w:eastAsia="zh-CN"/>
          <w14:textFill>
            <w14:solidFill>
              <w14:schemeClr w14:val="tx1"/>
            </w14:solidFill>
          </w14:textFill>
        </w:rPr>
        <w:t>较“十二五”末增长了</w:t>
      </w:r>
      <w:r>
        <w:rPr>
          <w:rFonts w:hint="eastAsia" w:ascii="宋体" w:hAnsi="宋体" w:eastAsia="仿宋_GB2312" w:cs="仿宋_GB2312"/>
          <w:color w:val="000000" w:themeColor="text1"/>
          <w:sz w:val="32"/>
          <w:szCs w:val="32"/>
          <w:lang w:val="en-US" w:eastAsia="zh-CN"/>
          <w14:textFill>
            <w14:solidFill>
              <w14:schemeClr w14:val="tx1"/>
            </w14:solidFill>
          </w14:textFill>
        </w:rPr>
        <w:t>48.2%，增速连续10年高于城镇居民</w:t>
      </w:r>
      <w:r>
        <w:rPr>
          <w:rFonts w:hint="eastAsia" w:ascii="宋体" w:hAnsi="宋体" w:eastAsia="仿宋_GB2312" w:cs="仿宋_GB2312"/>
          <w:color w:val="000000" w:themeColor="text1"/>
          <w:kern w:val="0"/>
          <w:sz w:val="32"/>
          <w:szCs w:val="32"/>
          <w:lang w:val="en-US" w:eastAsia="zh-CN" w:bidi="ar-SA"/>
          <w14:textFill>
            <w14:solidFill>
              <w14:schemeClr w14:val="tx1"/>
            </w14:solidFill>
          </w14:textFill>
        </w:rPr>
        <w:t>，城乡收入差距由1.82:1缩小到1.72:1，为“十四五</w:t>
      </w:r>
      <w:r>
        <w:rPr>
          <w:rFonts w:hint="eastAsia" w:ascii="宋体" w:hAnsi="宋体" w:eastAsia="仿宋_GB2312" w:cs="仿宋_GB2312"/>
          <w:color w:val="000000" w:themeColor="text1"/>
          <w:spacing w:val="0"/>
          <w:kern w:val="0"/>
          <w:sz w:val="32"/>
          <w:szCs w:val="32"/>
          <w:lang w:val="en-US" w:eastAsia="zh-CN" w:bidi="ar-SA"/>
          <w14:textFill>
            <w14:solidFill>
              <w14:schemeClr w14:val="tx1"/>
            </w14:solidFill>
          </w14:textFill>
        </w:rPr>
        <w:t>”农业农村经济发展奠定了坚实基础。</w:t>
      </w:r>
    </w:p>
    <w:p>
      <w:pPr>
        <w:pStyle w:val="8"/>
        <w:pageBreakBefore w:val="0"/>
        <w:kinsoku/>
        <w:wordWrap/>
        <w:overflowPunct/>
        <w:topLinePunct w:val="0"/>
        <w:autoSpaceDE/>
        <w:bidi w:val="0"/>
        <w:adjustRightInd w:val="0"/>
        <w:snapToGrid w:val="0"/>
        <w:spacing w:after="0" w:line="590" w:lineRule="exact"/>
        <w:ind w:firstLine="642" w:firstLineChars="200"/>
        <w:jc w:val="both"/>
        <w:rPr>
          <w:rFonts w:hint="eastAsia" w:ascii="宋体" w:hAnsi="宋体" w:eastAsia="仿宋_GB2312" w:cs="仿宋_GB2312"/>
          <w:b/>
          <w:bCs w:val="0"/>
          <w:color w:val="000000" w:themeColor="text1"/>
          <w:spacing w:val="0"/>
          <w:sz w:val="32"/>
          <w:szCs w:val="32"/>
          <w14:textFill>
            <w14:solidFill>
              <w14:schemeClr w14:val="tx1"/>
            </w14:solidFill>
          </w14:textFill>
        </w:rPr>
      </w:pPr>
      <w:r>
        <w:rPr>
          <w:rFonts w:hint="eastAsia" w:ascii="宋体" w:hAnsi="宋体" w:eastAsia="仿宋_GB2312" w:cs="仿宋_GB2312"/>
          <w:b/>
          <w:bCs w:val="0"/>
          <w:color w:val="000000" w:themeColor="text1"/>
          <w:spacing w:val="0"/>
          <w:sz w:val="32"/>
          <w:szCs w:val="32"/>
          <w:lang w:eastAsia="zh-CN"/>
          <w14:textFill>
            <w14:solidFill>
              <w14:schemeClr w14:val="tx1"/>
            </w14:solidFill>
          </w14:textFill>
        </w:rPr>
        <w:t>——</w:t>
      </w:r>
      <w:r>
        <w:rPr>
          <w:rFonts w:hint="eastAsia" w:ascii="宋体" w:hAnsi="宋体" w:eastAsia="仿宋_GB2312" w:cs="仿宋_GB2312"/>
          <w:b/>
          <w:bCs w:val="0"/>
          <w:color w:val="000000" w:themeColor="text1"/>
          <w:spacing w:val="0"/>
          <w:sz w:val="32"/>
          <w:szCs w:val="32"/>
          <w14:textFill>
            <w14:solidFill>
              <w14:schemeClr w14:val="tx1"/>
            </w14:solidFill>
          </w14:textFill>
        </w:rPr>
        <w:t>综合生产能力稳步提升，农业产业日趋兴旺</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pacing w:val="0"/>
          <w:sz w:val="32"/>
          <w:szCs w:val="32"/>
          <w:shd w:val="clear" w:color="auto" w:fill="FFFFFF"/>
          <w14:textFill>
            <w14:solidFill>
              <w14:schemeClr w14:val="tx1"/>
            </w14:solidFill>
          </w14:textFill>
        </w:rPr>
      </w:pPr>
      <w:r>
        <w:rPr>
          <w:rFonts w:hint="eastAsia" w:ascii="宋体" w:hAnsi="宋体" w:eastAsia="仿宋_GB2312" w:cs="仿宋_GB2312"/>
          <w:color w:val="000000" w:themeColor="text1"/>
          <w:spacing w:val="0"/>
          <w:sz w:val="32"/>
          <w:szCs w:val="32"/>
          <w14:textFill>
            <w14:solidFill>
              <w14:schemeClr w14:val="tx1"/>
            </w14:solidFill>
          </w14:textFill>
        </w:rPr>
        <w:t>“藏粮于地、藏粮于技”战略深入推进，2020年济源粮食总产24.6万吨，较“十二五”末增长9.</w:t>
      </w: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3</w:t>
      </w:r>
      <w:r>
        <w:rPr>
          <w:rFonts w:hint="eastAsia" w:ascii="宋体" w:hAnsi="宋体" w:eastAsia="仿宋_GB2312" w:cs="仿宋_GB2312"/>
          <w:color w:val="000000" w:themeColor="text1"/>
          <w:spacing w:val="0"/>
          <w:sz w:val="32"/>
          <w:szCs w:val="32"/>
          <w14:textFill>
            <w14:solidFill>
              <w14:schemeClr w14:val="tx1"/>
            </w14:solidFill>
          </w14:textFill>
        </w:rPr>
        <w:t>%，实现了“十</w:t>
      </w:r>
      <w:r>
        <w:rPr>
          <w:rFonts w:hint="eastAsia" w:ascii="宋体" w:hAnsi="宋体" w:eastAsia="仿宋_GB2312" w:cs="仿宋_GB2312"/>
          <w:color w:val="000000" w:themeColor="text1"/>
          <w:spacing w:val="0"/>
          <w:sz w:val="32"/>
          <w:szCs w:val="32"/>
          <w:lang w:eastAsia="zh-CN"/>
          <w14:textFill>
            <w14:solidFill>
              <w14:schemeClr w14:val="tx1"/>
            </w14:solidFill>
          </w14:textFill>
        </w:rPr>
        <w:t>七</w:t>
      </w:r>
      <w:r>
        <w:rPr>
          <w:rFonts w:hint="eastAsia" w:ascii="宋体" w:hAnsi="宋体" w:eastAsia="仿宋_GB2312" w:cs="仿宋_GB2312"/>
          <w:color w:val="000000" w:themeColor="text1"/>
          <w:spacing w:val="0"/>
          <w:sz w:val="32"/>
          <w:szCs w:val="32"/>
          <w14:textFill>
            <w14:solidFill>
              <w14:schemeClr w14:val="tx1"/>
            </w14:solidFill>
          </w14:textFill>
        </w:rPr>
        <w:t>连丰”，优质小麦比重达40%以上。坚持“稳猪、壮牛、强禽、补渔”的思路，大力发展生态养殖业，济源肉、蛋、奶、水产品等供应充足、品质优化</w:t>
      </w:r>
      <w:r>
        <w:rPr>
          <w:rFonts w:hint="eastAsia" w:ascii="宋体" w:hAnsi="宋体" w:eastAsia="仿宋_GB2312" w:cs="仿宋_GB2312"/>
          <w:color w:val="000000" w:themeColor="text1"/>
          <w:spacing w:val="0"/>
          <w:sz w:val="32"/>
          <w:szCs w:val="32"/>
          <w:lang w:eastAsia="zh-CN"/>
          <w14:textFill>
            <w14:solidFill>
              <w14:schemeClr w14:val="tx1"/>
            </w14:solidFill>
          </w14:textFill>
        </w:rPr>
        <w:t>，畜牧业产值占到农业总产值的</w:t>
      </w: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51.5%</w:t>
      </w:r>
      <w:r>
        <w:rPr>
          <w:rFonts w:hint="eastAsia" w:ascii="宋体" w:hAnsi="宋体" w:eastAsia="仿宋_GB2312" w:cs="仿宋_GB2312"/>
          <w:color w:val="000000" w:themeColor="text1"/>
          <w:spacing w:val="0"/>
          <w:sz w:val="32"/>
          <w:szCs w:val="32"/>
          <w14:textFill>
            <w14:solidFill>
              <w14:schemeClr w14:val="tx1"/>
            </w14:solidFill>
          </w14:textFill>
        </w:rPr>
        <w:t>。经济作物呈板块化发展，蔬菜及食用菌种植面积7.3万亩，并进一步向“五大核心区”集聚；蔬菜制种面积3.</w:t>
      </w: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6</w:t>
      </w:r>
      <w:r>
        <w:rPr>
          <w:rFonts w:hint="eastAsia" w:ascii="宋体" w:hAnsi="宋体" w:eastAsia="仿宋_GB2312" w:cs="仿宋_GB2312"/>
          <w:color w:val="000000" w:themeColor="text1"/>
          <w:spacing w:val="0"/>
          <w:sz w:val="32"/>
          <w:szCs w:val="32"/>
          <w14:textFill>
            <w14:solidFill>
              <w14:schemeClr w14:val="tx1"/>
            </w14:solidFill>
          </w14:textFill>
        </w:rPr>
        <w:t>万亩，建成了国家区域性蔬菜良种繁育基地、国家出口蔬菜种子质量安全示范区；“济源核桃”、“济源冬凌草”</w:t>
      </w:r>
      <w:r>
        <w:rPr>
          <w:rFonts w:hint="eastAsia" w:ascii="宋体" w:hAnsi="宋体" w:eastAsia="仿宋_GB2312" w:cs="仿宋_GB2312"/>
          <w:color w:val="000000" w:themeColor="text1"/>
          <w:spacing w:val="0"/>
          <w:sz w:val="32"/>
          <w:szCs w:val="32"/>
          <w:lang w:eastAsia="zh-CN"/>
          <w14:textFill>
            <w14:solidFill>
              <w14:schemeClr w14:val="tx1"/>
            </w14:solidFill>
          </w14:textFill>
        </w:rPr>
        <w:t>“寺郎腰大葱”成为国家地理标志产品，</w:t>
      </w:r>
      <w:r>
        <w:rPr>
          <w:rFonts w:hint="eastAsia" w:ascii="宋体" w:hAnsi="宋体" w:eastAsia="仿宋_GB2312" w:cs="仿宋_GB2312"/>
          <w:color w:val="000000" w:themeColor="text1"/>
          <w:spacing w:val="0"/>
          <w:sz w:val="32"/>
          <w:szCs w:val="32"/>
          <w14:textFill>
            <w14:solidFill>
              <w14:schemeClr w14:val="tx1"/>
            </w14:solidFill>
          </w14:textFill>
        </w:rPr>
        <w:t>下冶艾、邵原富硒水果等极具地方特色的农产品基地面积逐年壮大，“一村一品”达到16个，产品结构日益满足居民消费升级需要</w:t>
      </w:r>
      <w:r>
        <w:rPr>
          <w:rFonts w:hint="eastAsia" w:ascii="宋体" w:hAnsi="宋体" w:eastAsia="仿宋_GB2312" w:cs="仿宋_GB2312"/>
          <w:color w:val="000000" w:themeColor="text1"/>
          <w:spacing w:val="0"/>
          <w:sz w:val="32"/>
          <w:szCs w:val="32"/>
          <w:shd w:val="clear" w:color="auto" w:fill="FFFFFF"/>
          <w14:textFill>
            <w14:solidFill>
              <w14:schemeClr w14:val="tx1"/>
            </w14:solidFill>
          </w14:textFill>
        </w:rPr>
        <w:t>。</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b/>
          <w:color w:val="000000" w:themeColor="text1"/>
          <w:spacing w:val="0"/>
          <w:sz w:val="32"/>
          <w:szCs w:val="32"/>
          <w:shd w:val="clear" w:color="auto" w:fill="FFFFFF"/>
          <w14:textFill>
            <w14:solidFill>
              <w14:schemeClr w14:val="tx1"/>
            </w14:solidFill>
          </w14:textFill>
        </w:rPr>
      </w:pPr>
      <w:r>
        <w:rPr>
          <w:rFonts w:hint="eastAsia" w:ascii="宋体" w:hAnsi="宋体" w:eastAsia="仿宋_GB2312" w:cs="仿宋_GB2312"/>
          <w:b/>
          <w:color w:val="000000" w:themeColor="text1"/>
          <w:spacing w:val="0"/>
          <w:sz w:val="32"/>
          <w:szCs w:val="32"/>
          <w:shd w:val="clear" w:color="auto" w:fill="FFFFFF"/>
          <w:lang w:eastAsia="zh-CN"/>
          <w14:textFill>
            <w14:solidFill>
              <w14:schemeClr w14:val="tx1"/>
            </w14:solidFill>
          </w14:textFill>
        </w:rPr>
        <w:t>——</w:t>
      </w:r>
      <w:r>
        <w:rPr>
          <w:rFonts w:hint="eastAsia" w:ascii="宋体" w:hAnsi="宋体" w:eastAsia="仿宋_GB2312" w:cs="仿宋_GB2312"/>
          <w:b/>
          <w:color w:val="000000" w:themeColor="text1"/>
          <w:spacing w:val="0"/>
          <w:sz w:val="32"/>
          <w:szCs w:val="32"/>
          <w:shd w:val="clear" w:color="auto" w:fill="FFFFFF"/>
          <w14:textFill>
            <w14:solidFill>
              <w14:schemeClr w14:val="tx1"/>
            </w14:solidFill>
          </w14:textFill>
        </w:rPr>
        <w:t>农业生产体系逐步健全，保障能力显著增强</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pacing w:val="0"/>
          <w:sz w:val="32"/>
          <w:szCs w:val="32"/>
          <w14:textFill>
            <w14:solidFill>
              <w14:schemeClr w14:val="tx1"/>
            </w14:solidFill>
          </w14:textFill>
        </w:rPr>
      </w:pPr>
      <w:r>
        <w:rPr>
          <w:rFonts w:hint="eastAsia" w:ascii="宋体" w:hAnsi="宋体" w:eastAsia="仿宋_GB2312" w:cs="仿宋_GB2312"/>
          <w:color w:val="000000" w:themeColor="text1"/>
          <w:spacing w:val="0"/>
          <w:sz w:val="32"/>
          <w:szCs w:val="32"/>
          <w14:textFill>
            <w14:solidFill>
              <w14:schemeClr w14:val="tx1"/>
            </w14:solidFill>
          </w14:textFill>
        </w:rPr>
        <w:t>“十三五”期间，济源新建高标准农田17.9万亩，高标准农田比重达73.</w:t>
      </w: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8</w:t>
      </w:r>
      <w:r>
        <w:rPr>
          <w:rFonts w:hint="eastAsia" w:ascii="宋体" w:hAnsi="宋体" w:eastAsia="仿宋_GB2312" w:cs="仿宋_GB2312"/>
          <w:color w:val="000000" w:themeColor="text1"/>
          <w:spacing w:val="0"/>
          <w:sz w:val="32"/>
          <w:szCs w:val="32"/>
          <w14:textFill>
            <w14:solidFill>
              <w14:schemeClr w14:val="tx1"/>
            </w14:solidFill>
          </w14:textFill>
        </w:rPr>
        <w:t>%，较“十二五”末提高了9.8个百分点，农田灌溉水有效利用系数达到0.</w:t>
      </w: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61</w:t>
      </w:r>
      <w:r>
        <w:rPr>
          <w:rFonts w:hint="eastAsia" w:ascii="宋体" w:hAnsi="宋体" w:eastAsia="仿宋_GB2312" w:cs="仿宋_GB2312"/>
          <w:color w:val="000000" w:themeColor="text1"/>
          <w:spacing w:val="0"/>
          <w:sz w:val="32"/>
          <w:szCs w:val="32"/>
          <w14:textFill>
            <w14:solidFill>
              <w14:schemeClr w14:val="tx1"/>
            </w14:solidFill>
          </w14:textFill>
        </w:rPr>
        <w:t>。农作物耕种收综合机械化率达到91%，成为全国农业机械化示范市</w:t>
      </w:r>
      <w:r>
        <w:rPr>
          <w:rFonts w:hint="eastAsia" w:ascii="宋体" w:hAnsi="宋体" w:eastAsia="仿宋_GB2312" w:cs="仿宋_GB2312"/>
          <w:color w:val="000000" w:themeColor="text1"/>
          <w:spacing w:val="0"/>
          <w:sz w:val="32"/>
          <w:szCs w:val="32"/>
          <w:lang w:eastAsia="zh-CN"/>
          <w14:textFill>
            <w14:solidFill>
              <w14:schemeClr w14:val="tx1"/>
            </w14:solidFill>
          </w14:textFill>
        </w:rPr>
        <w:t>。</w:t>
      </w:r>
      <w:r>
        <w:rPr>
          <w:rFonts w:hint="eastAsia" w:ascii="宋体" w:hAnsi="宋体" w:eastAsia="仿宋_GB2312" w:cs="仿宋_GB2312"/>
          <w:color w:val="000000" w:themeColor="text1"/>
          <w:spacing w:val="0"/>
          <w:sz w:val="32"/>
          <w:szCs w:val="32"/>
          <w14:textFill>
            <w14:solidFill>
              <w14:schemeClr w14:val="tx1"/>
            </w14:solidFill>
          </w14:textFill>
        </w:rPr>
        <w:t>冷链物流发展迅猛，建成了济源农业信息化指挥中心和农产品质量追溯与监管平台，新建农业物联网示范点及农产品质量追溯示范点124个、益农信息社370余个，农村淘宝、农信互联、一亩田、顺联动力等农村电子商务延伸至400余个行政村。“市—镇—村”多级、“区域站—</w:t>
      </w:r>
      <w:r>
        <w:rPr>
          <w:rFonts w:hint="eastAsia" w:ascii="宋体" w:hAnsi="宋体" w:eastAsia="仿宋_GB2312" w:cs="仿宋_GB2312"/>
          <w:color w:val="000000" w:themeColor="text1"/>
          <w:spacing w:val="0"/>
          <w:sz w:val="32"/>
          <w:szCs w:val="32"/>
          <w:lang w:eastAsia="zh-CN"/>
          <w14:textFill>
            <w14:solidFill>
              <w14:schemeClr w14:val="tx1"/>
            </w14:solidFill>
          </w14:textFill>
        </w:rPr>
        <w:t>社会化服务组织</w:t>
      </w:r>
      <w:r>
        <w:rPr>
          <w:rFonts w:hint="eastAsia" w:ascii="宋体" w:hAnsi="宋体" w:eastAsia="仿宋_GB2312" w:cs="仿宋_GB2312"/>
          <w:color w:val="000000" w:themeColor="text1"/>
          <w:spacing w:val="0"/>
          <w:sz w:val="32"/>
          <w:szCs w:val="32"/>
          <w14:textFill>
            <w14:solidFill>
              <w14:schemeClr w14:val="tx1"/>
            </w14:solidFill>
          </w14:textFill>
        </w:rPr>
        <w:t>—农户”多层相配套的农技推广体系基本健全，</w:t>
      </w:r>
      <w:r>
        <w:rPr>
          <w:rFonts w:hint="eastAsia" w:ascii="宋体" w:hAnsi="宋体" w:eastAsia="仿宋_GB2312" w:cs="仿宋_GB2312"/>
          <w:bCs/>
          <w:color w:val="000000" w:themeColor="text1"/>
          <w:spacing w:val="0"/>
          <w:sz w:val="32"/>
          <w:szCs w:val="32"/>
          <w:shd w:val="clear" w:color="auto" w:fill="FFFFFF"/>
          <w14:textFill>
            <w14:solidFill>
              <w14:schemeClr w14:val="tx1"/>
            </w14:solidFill>
          </w14:textFill>
        </w:rPr>
        <w:t>“一条主线、四级网络、六位一体”和“区域管理、量化监督”的动植物防疫机制进一步完善，现代农业发展保障能力明显增强。</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b/>
          <w:color w:val="000000" w:themeColor="text1"/>
          <w:spacing w:val="0"/>
          <w:sz w:val="32"/>
          <w:szCs w:val="32"/>
          <w14:textFill>
            <w14:solidFill>
              <w14:schemeClr w14:val="tx1"/>
            </w14:solidFill>
          </w14:textFill>
        </w:rPr>
      </w:pPr>
      <w:r>
        <w:rPr>
          <w:rFonts w:hint="eastAsia" w:ascii="宋体" w:hAnsi="宋体" w:eastAsia="仿宋_GB2312" w:cs="仿宋_GB2312"/>
          <w:b/>
          <w:color w:val="000000" w:themeColor="text1"/>
          <w:spacing w:val="0"/>
          <w:sz w:val="32"/>
          <w:szCs w:val="32"/>
          <w:lang w:eastAsia="zh-CN"/>
          <w14:textFill>
            <w14:solidFill>
              <w14:schemeClr w14:val="tx1"/>
            </w14:solidFill>
          </w14:textFill>
        </w:rPr>
        <w:t>——</w:t>
      </w:r>
      <w:r>
        <w:rPr>
          <w:rFonts w:hint="eastAsia" w:ascii="宋体" w:hAnsi="宋体" w:eastAsia="仿宋_GB2312" w:cs="仿宋_GB2312"/>
          <w:b/>
          <w:color w:val="000000" w:themeColor="text1"/>
          <w:spacing w:val="0"/>
          <w:sz w:val="32"/>
          <w:szCs w:val="32"/>
          <w14:textFill>
            <w14:solidFill>
              <w14:schemeClr w14:val="tx1"/>
            </w14:solidFill>
          </w14:textFill>
        </w:rPr>
        <w:t>农业经营方式得到创新，一二三产业加快融合</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pacing w:val="0"/>
          <w:sz w:val="32"/>
          <w:szCs w:val="32"/>
          <w14:textFill>
            <w14:solidFill>
              <w14:schemeClr w14:val="tx1"/>
            </w14:solidFill>
          </w14:textFill>
        </w:rPr>
        <w:t>新型农业经营体系加快构建，济源农民专业合作社发展达1236家，家庭农</w:t>
      </w:r>
      <w:r>
        <w:rPr>
          <w:rFonts w:hint="eastAsia" w:ascii="宋体" w:hAnsi="宋体" w:eastAsia="仿宋_GB2312" w:cs="仿宋_GB2312"/>
          <w:color w:val="000000" w:themeColor="text1"/>
          <w:sz w:val="32"/>
          <w:szCs w:val="32"/>
          <w14:textFill>
            <w14:solidFill>
              <w14:schemeClr w14:val="tx1"/>
            </w14:solidFill>
          </w14:textFill>
        </w:rPr>
        <w:t>场发展达200家，社会化服务组织达150家，济源土地适度规模经营比重达70.6%，农户参加农民合作社比重达到67.9%，农业组织化程度明显提高。农业产业化进程加快推进，双汇生猪、伊利奶业、绿茵制种等8个农业产业化集群不断发展壮大，市级以上农业产业化重点龙头企业47家，其中省级重点龙头企业10家，国家级重点龙头企业</w:t>
      </w:r>
      <w:r>
        <w:rPr>
          <w:rFonts w:hint="eastAsia" w:ascii="宋体" w:hAnsi="宋体" w:eastAsia="仿宋_GB2312" w:cs="仿宋_GB2312"/>
          <w:color w:val="000000" w:themeColor="text1"/>
          <w:sz w:val="32"/>
          <w:szCs w:val="32"/>
          <w:lang w:val="en-US" w:eastAsia="zh-CN"/>
          <w14:textFill>
            <w14:solidFill>
              <w14:schemeClr w14:val="tx1"/>
            </w14:solidFill>
          </w14:textFill>
        </w:rPr>
        <w:t>1</w:t>
      </w:r>
      <w:r>
        <w:rPr>
          <w:rFonts w:hint="eastAsia" w:ascii="宋体" w:hAnsi="宋体" w:eastAsia="仿宋_GB2312" w:cs="仿宋_GB2312"/>
          <w:color w:val="000000" w:themeColor="text1"/>
          <w:sz w:val="32"/>
          <w:szCs w:val="32"/>
          <w14:textFill>
            <w14:solidFill>
              <w14:schemeClr w14:val="tx1"/>
            </w14:solidFill>
          </w14:textFill>
        </w:rPr>
        <w:t>家，省级农业产业化集群5家、省级农业产业化联合体7家。农业多功能业态不断丰富</w:t>
      </w:r>
      <w:r>
        <w:rPr>
          <w:rFonts w:hint="eastAsia" w:ascii="宋体" w:hAnsi="宋体" w:eastAsia="仿宋_GB2312" w:cs="仿宋_GB2312"/>
          <w:color w:val="000000" w:themeColor="text1"/>
          <w:sz w:val="32"/>
          <w:szCs w:val="32"/>
          <w:shd w:val="clear" w:color="auto" w:fill="FFFFFF"/>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成功举办了</w:t>
      </w:r>
      <w:r>
        <w:rPr>
          <w:rFonts w:hint="eastAsia" w:ascii="宋体" w:hAnsi="宋体" w:eastAsia="仿宋_GB2312" w:cs="仿宋_GB2312"/>
          <w:color w:val="000000" w:themeColor="text1"/>
          <w:sz w:val="32"/>
          <w:szCs w:val="32"/>
          <w:lang w:eastAsia="zh-CN"/>
          <w14:textFill>
            <w14:solidFill>
              <w14:schemeClr w14:val="tx1"/>
            </w14:solidFill>
          </w14:textFill>
        </w:rPr>
        <w:t>一系列乡村旅游文化节庆和推介活动</w:t>
      </w:r>
      <w:r>
        <w:rPr>
          <w:rFonts w:hint="eastAsia" w:ascii="宋体" w:hAnsi="宋体" w:eastAsia="仿宋_GB2312" w:cs="仿宋_GB2312"/>
          <w:color w:val="000000" w:themeColor="text1"/>
          <w:sz w:val="32"/>
          <w:szCs w:val="32"/>
          <w14:textFill>
            <w14:solidFill>
              <w14:schemeClr w14:val="tx1"/>
            </w14:solidFill>
          </w14:textFill>
        </w:rPr>
        <w:t>，建成</w:t>
      </w:r>
      <w:r>
        <w:rPr>
          <w:rFonts w:hint="eastAsia" w:ascii="宋体" w:hAnsi="宋体" w:eastAsia="仿宋_GB2312" w:cs="仿宋_GB2312"/>
          <w:color w:val="000000" w:themeColor="text1"/>
          <w:sz w:val="32"/>
          <w:szCs w:val="32"/>
          <w:lang w:eastAsia="zh-CN"/>
          <w14:textFill>
            <w14:solidFill>
              <w14:schemeClr w14:val="tx1"/>
            </w14:solidFill>
          </w14:textFill>
        </w:rPr>
        <w:t>金花石</w:t>
      </w:r>
      <w:r>
        <w:rPr>
          <w:rFonts w:hint="eastAsia" w:ascii="宋体" w:hAnsi="宋体" w:eastAsia="仿宋_GB2312" w:cs="仿宋_GB2312"/>
          <w:color w:val="000000" w:themeColor="text1"/>
          <w:sz w:val="32"/>
          <w:szCs w:val="32"/>
          <w14:textFill>
            <w14:solidFill>
              <w14:schemeClr w14:val="tx1"/>
            </w14:solidFill>
          </w14:textFill>
        </w:rPr>
        <w:t>、</w:t>
      </w:r>
      <w:r>
        <w:rPr>
          <w:rFonts w:hint="eastAsia" w:ascii="宋体" w:hAnsi="宋体" w:eastAsia="仿宋_GB2312" w:cs="仿宋_GB2312"/>
          <w:color w:val="000000" w:themeColor="text1"/>
          <w:sz w:val="32"/>
          <w:szCs w:val="32"/>
          <w:lang w:eastAsia="zh-CN"/>
          <w14:textFill>
            <w14:solidFill>
              <w14:schemeClr w14:val="tx1"/>
            </w14:solidFill>
          </w14:textFill>
        </w:rPr>
        <w:t>俏花匠</w:t>
      </w:r>
      <w:r>
        <w:rPr>
          <w:rFonts w:hint="eastAsia" w:ascii="宋体" w:hAnsi="宋体" w:eastAsia="仿宋_GB2312" w:cs="仿宋_GB2312"/>
          <w:color w:val="000000" w:themeColor="text1"/>
          <w:sz w:val="32"/>
          <w:szCs w:val="32"/>
          <w14:textFill>
            <w14:solidFill>
              <w14:schemeClr w14:val="tx1"/>
            </w14:solidFill>
          </w14:textFill>
        </w:rPr>
        <w:t>等50余个休闲观光农业园，向社会推荐10条精品旅游线路，打造了一大批中国传统村落名录、中国美丽休闲乡村、</w:t>
      </w:r>
      <w:r>
        <w:rPr>
          <w:rFonts w:hint="eastAsia" w:ascii="宋体" w:hAnsi="宋体" w:eastAsia="仿宋_GB2312" w:cs="仿宋_GB2312"/>
          <w:snapToGrid w:val="0"/>
          <w:color w:val="000000" w:themeColor="text1"/>
          <w:sz w:val="32"/>
          <w:szCs w:val="32"/>
          <w14:textFill>
            <w14:solidFill>
              <w14:schemeClr w14:val="tx1"/>
            </w14:solidFill>
          </w14:textFill>
        </w:rPr>
        <w:t>中国乡村旅游模范村等乡村旅游试点</w:t>
      </w:r>
      <w:r>
        <w:rPr>
          <w:rFonts w:hint="eastAsia" w:ascii="宋体" w:hAnsi="宋体" w:eastAsia="仿宋_GB2312" w:cs="仿宋_GB2312"/>
          <w:color w:val="000000" w:themeColor="text1"/>
          <w:sz w:val="32"/>
          <w:szCs w:val="32"/>
          <w14:textFill>
            <w14:solidFill>
              <w14:schemeClr w14:val="tx1"/>
            </w14:solidFill>
          </w14:textFill>
        </w:rPr>
        <w:t>。</w:t>
      </w:r>
    </w:p>
    <w:p>
      <w:pPr>
        <w:pageBreakBefore w:val="0"/>
        <w:kinsoku/>
        <w:wordWrap/>
        <w:overflowPunct/>
        <w:topLinePunct w:val="0"/>
        <w:autoSpaceDE/>
        <w:autoSpaceDN w:val="0"/>
        <w:bidi w:val="0"/>
        <w:adjustRightInd w:val="0"/>
        <w:snapToGrid w:val="0"/>
        <w:spacing w:line="590" w:lineRule="exact"/>
        <w:ind w:firstLine="642" w:firstLineChars="200"/>
        <w:jc w:val="both"/>
        <w:rPr>
          <w:rFonts w:hint="eastAsia" w:ascii="宋体" w:hAnsi="宋体" w:eastAsia="仿宋_GB2312" w:cs="仿宋_GB2312"/>
          <w:b/>
          <w:bCs/>
          <w:color w:val="000000" w:themeColor="text1"/>
          <w:spacing w:val="0"/>
          <w:sz w:val="32"/>
          <w:szCs w:val="32"/>
          <w14:textFill>
            <w14:solidFill>
              <w14:schemeClr w14:val="tx1"/>
            </w14:solidFill>
          </w14:textFill>
        </w:rPr>
      </w:pPr>
      <w:r>
        <w:rPr>
          <w:rFonts w:hint="eastAsia" w:ascii="宋体" w:hAnsi="宋体" w:eastAsia="仿宋_GB2312" w:cs="仿宋_GB2312"/>
          <w:b/>
          <w:bCs/>
          <w:color w:val="000000" w:themeColor="text1"/>
          <w:spacing w:val="0"/>
          <w:sz w:val="32"/>
          <w:szCs w:val="32"/>
          <w:lang w:eastAsia="zh-CN"/>
          <w14:textFill>
            <w14:solidFill>
              <w14:schemeClr w14:val="tx1"/>
            </w14:solidFill>
          </w14:textFill>
        </w:rPr>
        <w:t>——</w:t>
      </w:r>
      <w:r>
        <w:rPr>
          <w:rFonts w:hint="eastAsia" w:ascii="宋体" w:hAnsi="宋体" w:eastAsia="仿宋_GB2312" w:cs="仿宋_GB2312"/>
          <w:b/>
          <w:bCs/>
          <w:color w:val="000000" w:themeColor="text1"/>
          <w:spacing w:val="0"/>
          <w:sz w:val="32"/>
          <w:szCs w:val="32"/>
          <w14:textFill>
            <w14:solidFill>
              <w14:schemeClr w14:val="tx1"/>
            </w14:solidFill>
          </w14:textFill>
        </w:rPr>
        <w:t>绿色低碳模式加快普及，高质量发展成为主流</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pacing w:val="0"/>
          <w:sz w:val="32"/>
          <w:szCs w:val="32"/>
          <w:lang w:eastAsia="zh-CN"/>
          <w14:textFill>
            <w14:solidFill>
              <w14:schemeClr w14:val="tx1"/>
            </w14:solidFill>
          </w14:textFill>
        </w:rPr>
      </w:pPr>
      <w:r>
        <w:rPr>
          <w:rFonts w:hint="eastAsia" w:ascii="宋体" w:hAnsi="宋体" w:eastAsia="仿宋_GB2312" w:cs="仿宋_GB2312"/>
          <w:color w:val="000000" w:themeColor="text1"/>
          <w:spacing w:val="0"/>
          <w:sz w:val="32"/>
          <w:szCs w:val="32"/>
          <w14:textFill>
            <w14:solidFill>
              <w14:schemeClr w14:val="tx1"/>
            </w14:solidFill>
          </w14:textFill>
        </w:rPr>
        <w:t>“一控两减三基本”全面落实。济源主要农作物病虫害绿色防控覆盖率达到40%，测土配方施肥技术覆盖率在96%以上，化肥、农药利用率超过40.2%、40.6%；秸杆禁烧连续多年实现零火情，秸秆综合利用率达93.3%</w:t>
      </w:r>
      <w:r>
        <w:rPr>
          <w:rFonts w:hint="eastAsia" w:ascii="宋体" w:hAnsi="宋体" w:eastAsia="仿宋_GB2312" w:cs="仿宋_GB2312"/>
          <w:color w:val="000000" w:themeColor="text1"/>
          <w:spacing w:val="0"/>
          <w:sz w:val="32"/>
          <w:szCs w:val="32"/>
          <w:lang w:eastAsia="zh-CN"/>
          <w14:textFill>
            <w14:solidFill>
              <w14:schemeClr w14:val="tx1"/>
            </w14:solidFill>
          </w14:textFill>
        </w:rPr>
        <w:t>，</w:t>
      </w:r>
      <w:r>
        <w:rPr>
          <w:rFonts w:hint="eastAsia" w:ascii="宋体" w:hAnsi="宋体" w:eastAsia="仿宋_GB2312" w:cs="仿宋_GB2312"/>
          <w:color w:val="000000" w:themeColor="text1"/>
          <w:spacing w:val="0"/>
          <w:sz w:val="32"/>
          <w:szCs w:val="32"/>
          <w14:textFill>
            <w14:solidFill>
              <w14:schemeClr w14:val="tx1"/>
            </w14:solidFill>
          </w14:textFill>
        </w:rPr>
        <w:t>畜禽粪污资源化利用率达到9</w:t>
      </w: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5</w:t>
      </w:r>
      <w:r>
        <w:rPr>
          <w:rFonts w:hint="eastAsia" w:ascii="宋体" w:hAnsi="宋体" w:eastAsia="仿宋_GB2312" w:cs="仿宋_GB2312"/>
          <w:color w:val="000000" w:themeColor="text1"/>
          <w:spacing w:val="0"/>
          <w:sz w:val="32"/>
          <w:szCs w:val="32"/>
          <w14:textFill>
            <w14:solidFill>
              <w14:schemeClr w14:val="tx1"/>
            </w14:solidFill>
          </w14:textFill>
        </w:rPr>
        <w:t>.</w:t>
      </w: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0</w:t>
      </w:r>
      <w:r>
        <w:rPr>
          <w:rFonts w:hint="eastAsia" w:ascii="宋体" w:hAnsi="宋体" w:eastAsia="仿宋_GB2312" w:cs="仿宋_GB2312"/>
          <w:color w:val="000000" w:themeColor="text1"/>
          <w:spacing w:val="0"/>
          <w:sz w:val="32"/>
          <w:szCs w:val="32"/>
          <w14:textFill>
            <w14:solidFill>
              <w14:schemeClr w14:val="tx1"/>
            </w14:solidFill>
          </w14:textFill>
        </w:rPr>
        <w:t>%，农膜回收利用率</w:t>
      </w: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89</w:t>
      </w:r>
      <w:r>
        <w:rPr>
          <w:rFonts w:hint="eastAsia" w:ascii="宋体" w:hAnsi="宋体" w:eastAsia="仿宋_GB2312" w:cs="仿宋_GB2312"/>
          <w:color w:val="000000" w:themeColor="text1"/>
          <w:spacing w:val="0"/>
          <w:sz w:val="32"/>
          <w:szCs w:val="32"/>
          <w14:textFill>
            <w14:solidFill>
              <w14:schemeClr w14:val="tx1"/>
            </w14:solidFill>
          </w14:textFill>
        </w:rPr>
        <w:t>.0%。农产品质量安全水平大幅提升。</w:t>
      </w:r>
      <w:r>
        <w:rPr>
          <w:rFonts w:hint="eastAsia" w:ascii="宋体" w:hAnsi="宋体" w:eastAsia="仿宋_GB2312" w:cs="仿宋_GB2312"/>
          <w:bCs/>
          <w:color w:val="000000" w:themeColor="text1"/>
          <w:spacing w:val="0"/>
          <w:sz w:val="32"/>
          <w:szCs w:val="32"/>
          <w14:textFill>
            <w14:solidFill>
              <w14:schemeClr w14:val="tx1"/>
            </w14:solidFill>
          </w14:textFill>
        </w:rPr>
        <w:t>建成了</w:t>
      </w:r>
      <w:r>
        <w:rPr>
          <w:rFonts w:hint="eastAsia" w:ascii="宋体" w:hAnsi="宋体" w:eastAsia="仿宋_GB2312" w:cs="仿宋_GB2312"/>
          <w:color w:val="000000" w:themeColor="text1"/>
          <w:spacing w:val="0"/>
          <w:sz w:val="32"/>
          <w:szCs w:val="32"/>
          <w14:textFill>
            <w14:solidFill>
              <w14:schemeClr w14:val="tx1"/>
            </w14:solidFill>
          </w14:textFill>
        </w:rPr>
        <w:t>“三级四层”农产品质量检测体系，农产品质量合格率常年保持在99%以上</w:t>
      </w:r>
      <w:r>
        <w:rPr>
          <w:rFonts w:hint="eastAsia" w:ascii="宋体" w:hAnsi="宋体" w:eastAsia="仿宋_GB2312" w:cs="仿宋_GB2312"/>
          <w:color w:val="000000" w:themeColor="text1"/>
          <w:spacing w:val="0"/>
          <w:sz w:val="32"/>
          <w:szCs w:val="32"/>
          <w:lang w:eastAsia="zh-CN"/>
          <w14:textFill>
            <w14:solidFill>
              <w14:schemeClr w14:val="tx1"/>
            </w14:solidFill>
          </w14:textFill>
        </w:rPr>
        <w:t>，</w:t>
      </w:r>
      <w:r>
        <w:rPr>
          <w:rFonts w:hint="eastAsia" w:ascii="宋体" w:hAnsi="宋体" w:eastAsia="仿宋_GB2312" w:cs="仿宋_GB2312"/>
          <w:color w:val="000000" w:themeColor="text1"/>
          <w:spacing w:val="0"/>
          <w:sz w:val="32"/>
          <w:szCs w:val="32"/>
          <w14:textFill>
            <w14:solidFill>
              <w14:schemeClr w14:val="tx1"/>
            </w14:solidFill>
          </w14:textFill>
        </w:rPr>
        <w:t>绿色、有机、地理标志认证农产品22个；评选“济源市名牌农产品”13个</w:t>
      </w:r>
      <w:r>
        <w:rPr>
          <w:rFonts w:hint="eastAsia" w:ascii="宋体" w:hAnsi="宋体" w:eastAsia="仿宋_GB2312" w:cs="仿宋_GB2312"/>
          <w:b/>
          <w:color w:val="000000" w:themeColor="text1"/>
          <w:spacing w:val="0"/>
          <w:sz w:val="32"/>
          <w:szCs w:val="32"/>
          <w14:textFill>
            <w14:solidFill>
              <w14:schemeClr w14:val="tx1"/>
            </w14:solidFill>
          </w14:textFill>
        </w:rPr>
        <w:t>，</w:t>
      </w:r>
      <w:r>
        <w:rPr>
          <w:rFonts w:hint="eastAsia" w:ascii="宋体" w:hAnsi="宋体" w:eastAsia="仿宋_GB2312" w:cs="仿宋_GB2312"/>
          <w:color w:val="000000" w:themeColor="text1"/>
          <w:spacing w:val="0"/>
          <w:sz w:val="32"/>
          <w:szCs w:val="32"/>
          <w14:textFill>
            <w14:solidFill>
              <w14:schemeClr w14:val="tx1"/>
            </w14:solidFill>
          </w14:textFill>
        </w:rPr>
        <w:t>农产品加工企业拥有“著名商标”11个。病死畜禽无害化处理机制创造“济源模式”</w:t>
      </w:r>
      <w:r>
        <w:rPr>
          <w:rFonts w:hint="eastAsia" w:ascii="宋体" w:hAnsi="宋体" w:eastAsia="仿宋_GB2312" w:cs="仿宋_GB2312"/>
          <w:color w:val="000000" w:themeColor="text1"/>
          <w:spacing w:val="0"/>
          <w:sz w:val="32"/>
          <w:szCs w:val="32"/>
          <w:lang w:eastAsia="zh-CN"/>
          <w14:textFill>
            <w14:solidFill>
              <w14:schemeClr w14:val="tx1"/>
            </w14:solidFill>
          </w14:textFill>
        </w:rPr>
        <w:t>，</w:t>
      </w:r>
      <w:r>
        <w:rPr>
          <w:rFonts w:hint="eastAsia" w:ascii="宋体" w:hAnsi="宋体" w:eastAsia="仿宋_GB2312" w:cs="仿宋_GB2312"/>
          <w:color w:val="000000" w:themeColor="text1"/>
          <w:spacing w:val="0"/>
          <w:sz w:val="32"/>
          <w:szCs w:val="32"/>
          <w14:textFill>
            <w14:solidFill>
              <w14:schemeClr w14:val="tx1"/>
            </w14:solidFill>
          </w14:textFill>
        </w:rPr>
        <w:t>该模式通过中央电视台向全国宣传推介。</w:t>
      </w:r>
      <w:r>
        <w:rPr>
          <w:rFonts w:hint="eastAsia" w:ascii="宋体" w:hAnsi="宋体" w:eastAsia="仿宋_GB2312" w:cs="仿宋_GB2312"/>
          <w:color w:val="000000" w:themeColor="text1"/>
          <w:spacing w:val="0"/>
          <w:sz w:val="32"/>
          <w:szCs w:val="32"/>
          <w:lang w:eastAsia="zh-CN"/>
          <w14:textFill>
            <w14:solidFill>
              <w14:schemeClr w14:val="tx1"/>
            </w14:solidFill>
          </w14:textFill>
        </w:rPr>
        <w:t>期间，济源</w:t>
      </w:r>
      <w:r>
        <w:rPr>
          <w:rFonts w:hint="eastAsia" w:ascii="宋体" w:hAnsi="宋体" w:eastAsia="仿宋_GB2312" w:cs="仿宋_GB2312"/>
          <w:color w:val="000000" w:themeColor="text1"/>
          <w:spacing w:val="0"/>
          <w:sz w:val="32"/>
          <w:szCs w:val="32"/>
          <w14:textFill>
            <w14:solidFill>
              <w14:schemeClr w14:val="tx1"/>
            </w14:solidFill>
          </w14:textFill>
        </w:rPr>
        <w:t>成功创建了国家农业绿色发展先行区</w:t>
      </w:r>
      <w:r>
        <w:rPr>
          <w:rFonts w:hint="eastAsia" w:ascii="宋体" w:hAnsi="宋体" w:eastAsia="仿宋_GB2312" w:cs="仿宋_GB2312"/>
          <w:color w:val="000000" w:themeColor="text1"/>
          <w:spacing w:val="0"/>
          <w:sz w:val="32"/>
          <w:szCs w:val="32"/>
          <w:lang w:eastAsia="zh-CN"/>
          <w14:textFill>
            <w14:solidFill>
              <w14:schemeClr w14:val="tx1"/>
            </w14:solidFill>
          </w14:textFill>
        </w:rPr>
        <w:t>。</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b/>
          <w:bCs/>
          <w:color w:val="000000" w:themeColor="text1"/>
          <w:spacing w:val="0"/>
          <w:sz w:val="32"/>
          <w:szCs w:val="32"/>
          <w14:textFill>
            <w14:solidFill>
              <w14:schemeClr w14:val="tx1"/>
            </w14:solidFill>
          </w14:textFill>
        </w:rPr>
      </w:pPr>
      <w:r>
        <w:rPr>
          <w:rFonts w:hint="eastAsia" w:ascii="宋体" w:hAnsi="宋体" w:eastAsia="仿宋_GB2312" w:cs="仿宋_GB2312"/>
          <w:b/>
          <w:bCs/>
          <w:color w:val="000000" w:themeColor="text1"/>
          <w:spacing w:val="0"/>
          <w:sz w:val="32"/>
          <w:szCs w:val="32"/>
          <w:lang w:eastAsia="zh-CN"/>
          <w14:textFill>
            <w14:solidFill>
              <w14:schemeClr w14:val="tx1"/>
            </w14:solidFill>
          </w14:textFill>
        </w:rPr>
        <w:t>——</w:t>
      </w:r>
      <w:r>
        <w:rPr>
          <w:rFonts w:hint="eastAsia" w:ascii="宋体" w:hAnsi="宋体" w:eastAsia="仿宋_GB2312" w:cs="仿宋_GB2312"/>
          <w:b/>
          <w:bCs/>
          <w:color w:val="000000" w:themeColor="text1"/>
          <w:spacing w:val="0"/>
          <w:sz w:val="32"/>
          <w:szCs w:val="32"/>
          <w14:textFill>
            <w14:solidFill>
              <w14:schemeClr w14:val="tx1"/>
            </w14:solidFill>
          </w14:textFill>
        </w:rPr>
        <w:t>生态振兴战略扎实推进，农村实现“三生”共赢</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pacing w:val="0"/>
          <w:sz w:val="32"/>
          <w:szCs w:val="32"/>
          <w14:textFill>
            <w14:solidFill>
              <w14:schemeClr w14:val="tx1"/>
            </w14:solidFill>
          </w14:textFill>
        </w:rPr>
      </w:pPr>
      <w:r>
        <w:rPr>
          <w:rFonts w:hint="eastAsia" w:ascii="宋体" w:hAnsi="宋体" w:eastAsia="仿宋_GB2312" w:cs="仿宋_GB2312"/>
          <w:b w:val="0"/>
          <w:bCs w:val="0"/>
          <w:color w:val="000000" w:themeColor="text1"/>
          <w:spacing w:val="0"/>
          <w:sz w:val="32"/>
          <w:szCs w:val="32"/>
          <w14:textFill>
            <w14:solidFill>
              <w14:schemeClr w14:val="tx1"/>
            </w14:solidFill>
          </w14:textFill>
        </w:rPr>
        <w:t>脱贫攻坚战取得决定性胜利，59个贫困村全部脱贫摘帽，2073户7084建档立卡贫困人口全部脱贫退出，易地扶贫搬迁任务圆满完成，贫困户基本医疗保障、贫困学生资助实现全覆盖，</w:t>
      </w:r>
      <w:r>
        <w:rPr>
          <w:rFonts w:hint="eastAsia" w:ascii="宋体" w:hAnsi="宋体" w:eastAsia="仿宋_GB2312" w:cs="仿宋_GB2312"/>
          <w:b w:val="0"/>
          <w:bCs w:val="0"/>
          <w:color w:val="000000" w:themeColor="text1"/>
          <w:spacing w:val="0"/>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pacing w:val="0"/>
          <w:sz w:val="32"/>
          <w:szCs w:val="32"/>
          <w14:textFill>
            <w14:solidFill>
              <w14:schemeClr w14:val="tx1"/>
            </w14:solidFill>
          </w14:textFill>
        </w:rPr>
        <w:t>六位一体</w:t>
      </w:r>
      <w:r>
        <w:rPr>
          <w:rFonts w:hint="eastAsia" w:ascii="宋体" w:hAnsi="宋体" w:eastAsia="仿宋_GB2312" w:cs="仿宋_GB2312"/>
          <w:b w:val="0"/>
          <w:bCs w:val="0"/>
          <w:color w:val="000000" w:themeColor="text1"/>
          <w:spacing w:val="0"/>
          <w:sz w:val="32"/>
          <w:szCs w:val="32"/>
          <w:lang w:eastAsia="zh-CN"/>
          <w14:textFill>
            <w14:solidFill>
              <w14:schemeClr w14:val="tx1"/>
            </w14:solidFill>
          </w14:textFill>
        </w:rPr>
        <w:t>”</w:t>
      </w:r>
      <w:r>
        <w:rPr>
          <w:rFonts w:hint="eastAsia" w:ascii="宋体" w:hAnsi="宋体" w:eastAsia="仿宋_GB2312" w:cs="仿宋_GB2312"/>
          <w:b w:val="0"/>
          <w:bCs w:val="0"/>
          <w:color w:val="000000" w:themeColor="text1"/>
          <w:spacing w:val="0"/>
          <w:sz w:val="32"/>
          <w:szCs w:val="32"/>
          <w14:textFill>
            <w14:solidFill>
              <w14:schemeClr w14:val="tx1"/>
            </w14:solidFill>
          </w14:textFill>
        </w:rPr>
        <w:t>健康扶贫入选第二届中国优秀扶贫案例。</w:t>
      </w:r>
      <w:r>
        <w:rPr>
          <w:rFonts w:hint="eastAsia" w:ascii="宋体" w:hAnsi="宋体" w:eastAsia="仿宋_GB2312" w:cs="仿宋_GB2312"/>
          <w:color w:val="000000" w:themeColor="text1"/>
          <w:spacing w:val="0"/>
          <w:sz w:val="32"/>
          <w:szCs w:val="32"/>
          <w14:textFill>
            <w14:solidFill>
              <w14:schemeClr w14:val="tx1"/>
            </w14:solidFill>
          </w14:textFill>
        </w:rPr>
        <w:t>农村环境有效改善</w:t>
      </w:r>
      <w:r>
        <w:rPr>
          <w:rFonts w:hint="eastAsia" w:ascii="宋体" w:hAnsi="宋体" w:eastAsia="仿宋_GB2312" w:cs="仿宋_GB2312"/>
          <w:color w:val="000000" w:themeColor="text1"/>
          <w:spacing w:val="0"/>
          <w:sz w:val="32"/>
          <w:szCs w:val="32"/>
          <w:lang w:eastAsia="zh-CN"/>
          <w14:textFill>
            <w14:solidFill>
              <w14:schemeClr w14:val="tx1"/>
            </w14:solidFill>
          </w14:textFill>
        </w:rPr>
        <w:t>，</w:t>
      </w:r>
      <w:r>
        <w:rPr>
          <w:rFonts w:hint="eastAsia" w:ascii="宋体" w:hAnsi="宋体" w:eastAsia="仿宋_GB2312" w:cs="仿宋_GB2312"/>
          <w:b w:val="0"/>
          <w:bCs/>
          <w:color w:val="000000" w:themeColor="text1"/>
          <w:spacing w:val="0"/>
          <w:sz w:val="32"/>
          <w:szCs w:val="32"/>
          <w:shd w:val="clear" w:color="auto" w:fill="FFFFFF"/>
          <w14:textFill>
            <w14:solidFill>
              <w14:schemeClr w14:val="tx1"/>
            </w14:solidFill>
          </w14:textFill>
        </w:rPr>
        <w:t>农村“厕所革命”</w:t>
      </w:r>
      <w:r>
        <w:rPr>
          <w:rFonts w:hint="eastAsia" w:ascii="宋体" w:hAnsi="宋体" w:eastAsia="仿宋_GB2312" w:cs="仿宋_GB2312"/>
          <w:color w:val="000000" w:themeColor="text1"/>
          <w:spacing w:val="0"/>
          <w:sz w:val="32"/>
          <w:szCs w:val="32"/>
          <w:shd w:val="clear" w:color="auto" w:fill="FFFFFF"/>
          <w14:textFill>
            <w14:solidFill>
              <w14:schemeClr w14:val="tx1"/>
            </w14:solidFill>
          </w14:textFill>
        </w:rPr>
        <w:t>完成户厕改造5.2万户，154个村完成了无害化卫生厕所改造，普及率达到了54.9%</w:t>
      </w:r>
      <w:r>
        <w:rPr>
          <w:rFonts w:hint="eastAsia" w:ascii="宋体" w:hAnsi="宋体" w:eastAsia="仿宋_GB2312" w:cs="仿宋_GB2312"/>
          <w:color w:val="000000" w:themeColor="text1"/>
          <w:spacing w:val="0"/>
          <w:sz w:val="32"/>
          <w:szCs w:val="32"/>
          <w:shd w:val="clear" w:color="auto" w:fill="FFFFFF"/>
          <w:lang w:eastAsia="zh-CN"/>
          <w14:textFill>
            <w14:solidFill>
              <w14:schemeClr w14:val="tx1"/>
            </w14:solidFill>
          </w14:textFill>
        </w:rPr>
        <w:t>；</w:t>
      </w:r>
      <w:r>
        <w:rPr>
          <w:rFonts w:hint="eastAsia" w:ascii="宋体" w:hAnsi="宋体" w:eastAsia="仿宋_GB2312" w:cs="仿宋_GB2312"/>
          <w:color w:val="000000" w:themeColor="text1"/>
          <w:spacing w:val="0"/>
          <w:sz w:val="32"/>
          <w:szCs w:val="32"/>
          <w:shd w:val="clear" w:color="auto" w:fill="FFFFFF"/>
          <w14:textFill>
            <w14:solidFill>
              <w14:schemeClr w14:val="tx1"/>
            </w14:solidFill>
          </w14:textFill>
        </w:rPr>
        <w:t>农村生活垃圾收运处置体系已覆盖91.6%的行政村，启动了农村生活垃圾分类试点工作</w:t>
      </w:r>
      <w:r>
        <w:rPr>
          <w:rFonts w:hint="eastAsia" w:ascii="宋体" w:hAnsi="宋体" w:eastAsia="仿宋_GB2312" w:cs="仿宋_GB2312"/>
          <w:color w:val="000000" w:themeColor="text1"/>
          <w:spacing w:val="0"/>
          <w:sz w:val="32"/>
          <w:szCs w:val="32"/>
          <w:shd w:val="clear" w:color="auto" w:fill="FFFFFF"/>
          <w:lang w:eastAsia="zh-CN"/>
          <w14:textFill>
            <w14:solidFill>
              <w14:schemeClr w14:val="tx1"/>
            </w14:solidFill>
          </w14:textFill>
        </w:rPr>
        <w:t>，</w:t>
      </w:r>
      <w:r>
        <w:rPr>
          <w:rFonts w:hint="eastAsia" w:ascii="宋体" w:hAnsi="宋体" w:eastAsia="仿宋_GB2312" w:cs="仿宋_GB2312"/>
          <w:color w:val="000000" w:themeColor="text1"/>
          <w:spacing w:val="0"/>
          <w:sz w:val="32"/>
          <w:szCs w:val="32"/>
          <w:shd w:val="clear" w:color="auto" w:fill="FFFFFF"/>
          <w14:textFill>
            <w14:solidFill>
              <w14:schemeClr w14:val="tx1"/>
            </w14:solidFill>
          </w14:textFill>
        </w:rPr>
        <w:t>90%以上的村庄开展了“三清一改”村庄清洁行动</w:t>
      </w:r>
      <w:r>
        <w:rPr>
          <w:rFonts w:hint="eastAsia" w:ascii="宋体" w:hAnsi="宋体" w:eastAsia="仿宋_GB2312" w:cs="仿宋_GB2312"/>
          <w:color w:val="000000" w:themeColor="text1"/>
          <w:spacing w:val="0"/>
          <w:sz w:val="32"/>
          <w:szCs w:val="32"/>
          <w:shd w:val="clear" w:color="auto" w:fill="FFFFFF"/>
          <w:lang w:eastAsia="zh-CN"/>
          <w14:textFill>
            <w14:solidFill>
              <w14:schemeClr w14:val="tx1"/>
            </w14:solidFill>
          </w14:textFill>
        </w:rPr>
        <w:t>，</w:t>
      </w:r>
      <w:r>
        <w:rPr>
          <w:rFonts w:hint="eastAsia" w:ascii="宋体" w:hAnsi="宋体" w:eastAsia="仿宋_GB2312" w:cs="仿宋_GB2312"/>
          <w:color w:val="000000" w:themeColor="text1"/>
          <w:spacing w:val="0"/>
          <w:sz w:val="32"/>
          <w:szCs w:val="32"/>
          <w14:textFill>
            <w14:solidFill>
              <w14:schemeClr w14:val="tx1"/>
            </w14:solidFill>
          </w14:textFill>
        </w:rPr>
        <w:t>8个镇政府所在地村庄完成了生活污水和户厕一体化改造工作</w:t>
      </w:r>
      <w:r>
        <w:rPr>
          <w:rFonts w:hint="eastAsia" w:ascii="宋体" w:hAnsi="宋体" w:eastAsia="仿宋_GB2312" w:cs="仿宋_GB2312"/>
          <w:color w:val="000000" w:themeColor="text1"/>
          <w:spacing w:val="0"/>
          <w:sz w:val="32"/>
          <w:szCs w:val="32"/>
          <w:lang w:eastAsia="zh-CN"/>
          <w14:textFill>
            <w14:solidFill>
              <w14:schemeClr w14:val="tx1"/>
            </w14:solidFill>
          </w14:textFill>
        </w:rPr>
        <w:t>。农村生态持续友好，</w:t>
      </w:r>
      <w:r>
        <w:rPr>
          <w:rFonts w:hint="eastAsia" w:ascii="宋体" w:hAnsi="宋体" w:eastAsia="仿宋_GB2312" w:cs="仿宋_GB2312"/>
          <w:color w:val="000000" w:themeColor="text1"/>
          <w:spacing w:val="0"/>
          <w:sz w:val="32"/>
          <w:szCs w:val="32"/>
          <w:shd w:val="clear" w:color="auto" w:fill="FFFFFF"/>
          <w14:textFill>
            <w14:solidFill>
              <w14:schemeClr w14:val="tx1"/>
            </w14:solidFill>
          </w14:textFill>
        </w:rPr>
        <w:t>启动农村黑臭水体整治行动，建成森林乡村34个、庭院花园化示范村23个、国家级生态村5个、省级生态村208个，省级生态村占比达45%以上</w:t>
      </w:r>
      <w:r>
        <w:rPr>
          <w:rFonts w:hint="eastAsia" w:ascii="宋体" w:hAnsi="宋体" w:eastAsia="仿宋_GB2312" w:cs="仿宋_GB2312"/>
          <w:color w:val="000000" w:themeColor="text1"/>
          <w:spacing w:val="0"/>
          <w:sz w:val="32"/>
          <w:szCs w:val="32"/>
          <w:shd w:val="clear" w:color="auto" w:fill="FFFFFF"/>
          <w:lang w:eastAsia="zh-CN"/>
          <w14:textFill>
            <w14:solidFill>
              <w14:schemeClr w14:val="tx1"/>
            </w14:solidFill>
          </w14:textFill>
        </w:rPr>
        <w:t>。</w:t>
      </w:r>
      <w:r>
        <w:rPr>
          <w:rFonts w:hint="eastAsia" w:ascii="宋体" w:hAnsi="宋体" w:eastAsia="仿宋_GB2312" w:cs="仿宋_GB2312"/>
          <w:b w:val="0"/>
          <w:bCs/>
          <w:color w:val="000000" w:themeColor="text1"/>
          <w:spacing w:val="0"/>
          <w:sz w:val="32"/>
          <w:szCs w:val="32"/>
          <w14:textFill>
            <w14:solidFill>
              <w14:schemeClr w14:val="tx1"/>
            </w14:solidFill>
          </w14:textFill>
        </w:rPr>
        <w:t>公共服务</w:t>
      </w:r>
      <w:r>
        <w:rPr>
          <w:rFonts w:hint="eastAsia" w:ascii="宋体" w:hAnsi="宋体" w:eastAsia="仿宋_GB2312" w:cs="仿宋_GB2312"/>
          <w:b w:val="0"/>
          <w:bCs/>
          <w:color w:val="000000" w:themeColor="text1"/>
          <w:spacing w:val="0"/>
          <w:sz w:val="32"/>
          <w:szCs w:val="32"/>
          <w:lang w:eastAsia="zh-CN"/>
          <w14:textFill>
            <w14:solidFill>
              <w14:schemeClr w14:val="tx1"/>
            </w14:solidFill>
          </w14:textFill>
        </w:rPr>
        <w:t>加快</w:t>
      </w:r>
      <w:r>
        <w:rPr>
          <w:rFonts w:hint="eastAsia" w:ascii="宋体" w:hAnsi="宋体" w:eastAsia="仿宋_GB2312" w:cs="仿宋_GB2312"/>
          <w:b w:val="0"/>
          <w:bCs/>
          <w:color w:val="000000" w:themeColor="text1"/>
          <w:spacing w:val="0"/>
          <w:sz w:val="32"/>
          <w:szCs w:val="32"/>
          <w14:textFill>
            <w14:solidFill>
              <w14:schemeClr w14:val="tx1"/>
            </w14:solidFill>
          </w14:textFill>
        </w:rPr>
        <w:t>向农村延伸，</w:t>
      </w:r>
      <w:r>
        <w:rPr>
          <w:rFonts w:hint="eastAsia" w:ascii="宋体" w:hAnsi="宋体" w:eastAsia="仿宋_GB2312" w:cs="仿宋_GB2312"/>
          <w:color w:val="000000" w:themeColor="text1"/>
          <w:spacing w:val="0"/>
          <w:sz w:val="32"/>
          <w:szCs w:val="32"/>
          <w:shd w:val="clear" w:color="auto" w:fill="FFFFFF"/>
          <w14:textFill>
            <w14:solidFill>
              <w14:schemeClr w14:val="tx1"/>
            </w14:solidFill>
          </w14:textFill>
        </w:rPr>
        <w:t>建制村通客车比例达到100%，物流网络覆盖率达100%，</w:t>
      </w:r>
      <w:r>
        <w:rPr>
          <w:rFonts w:hint="eastAsia" w:ascii="宋体" w:hAnsi="宋体" w:eastAsia="仿宋_GB2312" w:cs="仿宋_GB2312"/>
          <w:color w:val="000000" w:themeColor="text1"/>
          <w:spacing w:val="0"/>
          <w:sz w:val="32"/>
          <w:szCs w:val="32"/>
          <w:shd w:val="clear" w:color="auto" w:fill="FFFFFF"/>
          <w:lang w:eastAsia="zh-CN"/>
          <w14:textFill>
            <w14:solidFill>
              <w14:schemeClr w14:val="tx1"/>
            </w14:solidFill>
          </w14:textFill>
        </w:rPr>
        <w:t>平原镇村全部通上</w:t>
      </w:r>
      <w:r>
        <w:rPr>
          <w:rFonts w:hint="eastAsia" w:ascii="宋体" w:hAnsi="宋体" w:eastAsia="仿宋_GB2312" w:cs="仿宋_GB2312"/>
          <w:color w:val="000000" w:themeColor="text1"/>
          <w:spacing w:val="0"/>
          <w:sz w:val="32"/>
          <w:szCs w:val="32"/>
          <w:shd w:val="clear" w:color="auto" w:fill="FFFFFF"/>
          <w14:textFill>
            <w14:solidFill>
              <w14:schemeClr w14:val="tx1"/>
            </w14:solidFill>
          </w14:textFill>
        </w:rPr>
        <w:t>天然气</w:t>
      </w:r>
      <w:r>
        <w:rPr>
          <w:rFonts w:hint="eastAsia" w:ascii="宋体" w:hAnsi="宋体" w:eastAsia="仿宋_GB2312" w:cs="仿宋_GB2312"/>
          <w:color w:val="000000" w:themeColor="text1"/>
          <w:spacing w:val="0"/>
          <w:sz w:val="32"/>
          <w:szCs w:val="32"/>
          <w14:textFill>
            <w14:solidFill>
              <w14:schemeClr w14:val="tx1"/>
            </w14:solidFill>
          </w14:textFill>
        </w:rPr>
        <w:t>，</w:t>
      </w:r>
      <w:r>
        <w:rPr>
          <w:rFonts w:hint="eastAsia" w:ascii="宋体" w:hAnsi="宋体" w:eastAsia="仿宋_GB2312" w:cs="仿宋_GB2312"/>
          <w:color w:val="000000" w:themeColor="text1"/>
          <w:spacing w:val="0"/>
          <w:sz w:val="32"/>
          <w:szCs w:val="32"/>
          <w:lang w:eastAsia="zh-CN"/>
          <w14:textFill>
            <w14:solidFill>
              <w14:schemeClr w14:val="tx1"/>
            </w14:solidFill>
          </w14:textFill>
        </w:rPr>
        <w:t>农村</w:t>
      </w:r>
      <w:r>
        <w:rPr>
          <w:rFonts w:hint="eastAsia" w:ascii="宋体" w:hAnsi="宋体" w:eastAsia="仿宋_GB2312" w:cs="仿宋_GB2312"/>
          <w:color w:val="000000" w:themeColor="text1"/>
          <w:spacing w:val="0"/>
          <w:sz w:val="32"/>
          <w:szCs w:val="32"/>
          <w14:textFill>
            <w14:solidFill>
              <w14:schemeClr w14:val="tx1"/>
            </w14:solidFill>
          </w14:textFill>
        </w:rPr>
        <w:t>医保报销、养老金领取额度持续提高，在全省率先实施</w:t>
      </w:r>
      <w:r>
        <w:rPr>
          <w:rFonts w:hint="eastAsia" w:ascii="宋体" w:hAnsi="宋体" w:eastAsia="仿宋_GB2312" w:cs="仿宋_GB2312"/>
          <w:color w:val="000000" w:themeColor="text1"/>
          <w:spacing w:val="0"/>
          <w:sz w:val="32"/>
          <w:szCs w:val="32"/>
          <w:lang w:eastAsia="zh-CN"/>
          <w14:textFill>
            <w14:solidFill>
              <w14:schemeClr w14:val="tx1"/>
            </w14:solidFill>
          </w14:textFill>
        </w:rPr>
        <w:t>了</w:t>
      </w:r>
      <w:r>
        <w:rPr>
          <w:rFonts w:hint="eastAsia" w:ascii="宋体" w:hAnsi="宋体" w:eastAsia="仿宋_GB2312" w:cs="仿宋_GB2312"/>
          <w:color w:val="000000" w:themeColor="text1"/>
          <w:spacing w:val="0"/>
          <w:sz w:val="32"/>
          <w:szCs w:val="32"/>
          <w14:textFill>
            <w14:solidFill>
              <w14:schemeClr w14:val="tx1"/>
            </w14:solidFill>
          </w14:textFill>
        </w:rPr>
        <w:t>农村义务教育学生免费营养餐计划。</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b/>
          <w:color w:val="000000" w:themeColor="text1"/>
          <w:spacing w:val="0"/>
          <w:sz w:val="32"/>
          <w:szCs w:val="32"/>
          <w14:textFill>
            <w14:solidFill>
              <w14:schemeClr w14:val="tx1"/>
            </w14:solidFill>
          </w14:textFill>
        </w:rPr>
      </w:pPr>
      <w:r>
        <w:rPr>
          <w:rFonts w:hint="eastAsia" w:ascii="宋体" w:hAnsi="宋体" w:eastAsia="仿宋_GB2312" w:cs="仿宋_GB2312"/>
          <w:b/>
          <w:color w:val="000000" w:themeColor="text1"/>
          <w:spacing w:val="0"/>
          <w:sz w:val="32"/>
          <w:szCs w:val="32"/>
          <w:lang w:eastAsia="zh-CN"/>
          <w14:textFill>
            <w14:solidFill>
              <w14:schemeClr w14:val="tx1"/>
            </w14:solidFill>
          </w14:textFill>
        </w:rPr>
        <w:t>——</w:t>
      </w:r>
      <w:r>
        <w:rPr>
          <w:rFonts w:hint="eastAsia" w:ascii="宋体" w:hAnsi="宋体" w:eastAsia="仿宋_GB2312" w:cs="仿宋_GB2312"/>
          <w:b/>
          <w:color w:val="000000" w:themeColor="text1"/>
          <w:spacing w:val="0"/>
          <w:sz w:val="32"/>
          <w:szCs w:val="32"/>
          <w14:textFill>
            <w14:solidFill>
              <w14:schemeClr w14:val="tx1"/>
            </w14:solidFill>
          </w14:textFill>
        </w:rPr>
        <w:t>农村综合改革持续深化，乡村发展活力明显增强</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b/>
          <w:color w:val="000000" w:themeColor="text1"/>
          <w:spacing w:val="0"/>
          <w:sz w:val="32"/>
          <w:szCs w:val="32"/>
          <w14:textFill>
            <w14:solidFill>
              <w14:schemeClr w14:val="tx1"/>
            </w14:solidFill>
          </w14:textFill>
        </w:rPr>
        <w:t>乡村治理能力明显提升，</w:t>
      </w:r>
      <w:r>
        <w:rPr>
          <w:rFonts w:hint="eastAsia" w:ascii="宋体" w:hAnsi="宋体" w:eastAsia="仿宋_GB2312" w:cs="仿宋_GB2312"/>
          <w:color w:val="000000" w:themeColor="text1"/>
          <w:spacing w:val="0"/>
          <w:sz w:val="32"/>
          <w:szCs w:val="32"/>
          <w14:textFill>
            <w14:solidFill>
              <w14:schemeClr w14:val="tx1"/>
            </w14:solidFill>
          </w14:textFill>
        </w:rPr>
        <w:t>实施“党建强基”三年行动，农村党支部标准化建设及工作覆盖率达100%，农村警务、人民调解实现了全覆盖；积极探索建立农村“一约两法三团四会五制”治理机制，成功创建全国乡村治理体系建设试点示范市，承留花石村、思礼镇涧南庄入选全国乡村治理示范村公示名单，3个乡村治理典型案例入选全省首批20个典型案例名录。</w:t>
      </w:r>
      <w:r>
        <w:rPr>
          <w:rFonts w:hint="eastAsia" w:ascii="宋体" w:hAnsi="宋体" w:eastAsia="仿宋_GB2312" w:cs="仿宋_GB2312"/>
          <w:b/>
          <w:color w:val="000000" w:themeColor="text1"/>
          <w:spacing w:val="0"/>
          <w:sz w:val="32"/>
          <w:szCs w:val="32"/>
          <w14:textFill>
            <w14:solidFill>
              <w14:schemeClr w14:val="tx1"/>
            </w14:solidFill>
          </w14:textFill>
        </w:rPr>
        <w:t>农村</w:t>
      </w:r>
      <w:r>
        <w:rPr>
          <w:rFonts w:hint="eastAsia" w:ascii="宋体" w:hAnsi="宋体" w:eastAsia="仿宋_GB2312" w:cs="仿宋_GB2312"/>
          <w:b/>
          <w:color w:val="000000" w:themeColor="text1"/>
          <w:spacing w:val="0"/>
          <w:sz w:val="32"/>
          <w:szCs w:val="32"/>
          <w:lang w:eastAsia="zh-CN"/>
          <w14:textFill>
            <w14:solidFill>
              <w14:schemeClr w14:val="tx1"/>
            </w14:solidFill>
          </w14:textFill>
        </w:rPr>
        <w:t>发展活力明显增强</w:t>
      </w:r>
      <w:r>
        <w:rPr>
          <w:rFonts w:hint="eastAsia" w:ascii="宋体" w:hAnsi="宋体" w:eastAsia="仿宋_GB2312" w:cs="仿宋_GB2312"/>
          <w:b/>
          <w:color w:val="000000" w:themeColor="text1"/>
          <w:spacing w:val="0"/>
          <w:sz w:val="32"/>
          <w:szCs w:val="32"/>
          <w14:textFill>
            <w14:solidFill>
              <w14:schemeClr w14:val="tx1"/>
            </w14:solidFill>
          </w14:textFill>
        </w:rPr>
        <w:t>，</w:t>
      </w:r>
      <w:r>
        <w:rPr>
          <w:rFonts w:hint="eastAsia" w:ascii="宋体" w:hAnsi="宋体" w:eastAsia="仿宋_GB2312" w:cs="仿宋_GB2312"/>
          <w:color w:val="000000" w:themeColor="text1"/>
          <w:spacing w:val="0"/>
          <w:sz w:val="32"/>
          <w:szCs w:val="32"/>
          <w14:textFill>
            <w14:solidFill>
              <w14:schemeClr w14:val="tx1"/>
            </w14:solidFill>
          </w14:textFill>
        </w:rPr>
        <w:t>圆满完成了全国积极发展农民股份合作赋予农民对集体资产股份权能改革试点、全国农田水利设施产权制度改革和创新运行管护机制试点、全国农村承包土地的经营权抵押贷款试点和全省农村产权制度改革试点等多项国家级、省级改革试点任务；成功争创了全国乡村治理体系建设、全国第二轮土地承包到期后再延长30年、全省乡村振兴示范等农村改革试点；积极探索了农村承包土地的经营权抵押</w:t>
      </w:r>
      <w:r>
        <w:rPr>
          <w:rFonts w:hint="eastAsia" w:ascii="宋体" w:hAnsi="宋体" w:eastAsia="仿宋_GB2312" w:cs="仿宋_GB2312"/>
          <w:color w:val="000000" w:themeColor="text1"/>
          <w:sz w:val="32"/>
          <w:szCs w:val="32"/>
          <w14:textFill>
            <w14:solidFill>
              <w14:schemeClr w14:val="tx1"/>
            </w14:solidFill>
          </w14:textFill>
        </w:rPr>
        <w:t>、集体资产股权抵押贷款等模式，推进实施了农村产权交易。</w:t>
      </w:r>
      <w:r>
        <w:rPr>
          <w:rFonts w:hint="eastAsia" w:ascii="宋体" w:hAnsi="宋体" w:eastAsia="仿宋_GB2312" w:cs="仿宋_GB2312"/>
          <w:b/>
          <w:color w:val="000000" w:themeColor="text1"/>
          <w:sz w:val="32"/>
          <w:szCs w:val="32"/>
          <w14:textFill>
            <w14:solidFill>
              <w14:schemeClr w14:val="tx1"/>
            </w14:solidFill>
          </w14:textFill>
        </w:rPr>
        <w:t>农村集体经济快速增长，</w:t>
      </w:r>
      <w:r>
        <w:rPr>
          <w:rFonts w:hint="eastAsia" w:ascii="宋体" w:hAnsi="宋体" w:eastAsia="仿宋_GB2312" w:cs="仿宋_GB2312"/>
          <w:b w:val="0"/>
          <w:bCs/>
          <w:color w:val="000000" w:themeColor="text1"/>
          <w:sz w:val="32"/>
          <w:szCs w:val="32"/>
          <w:lang w:eastAsia="zh-CN"/>
          <w14:textFill>
            <w14:solidFill>
              <w14:schemeClr w14:val="tx1"/>
            </w14:solidFill>
          </w14:textFill>
        </w:rPr>
        <w:t>积极创新</w:t>
      </w:r>
      <w:r>
        <w:rPr>
          <w:rFonts w:hint="eastAsia" w:ascii="宋体" w:hAnsi="宋体" w:eastAsia="仿宋_GB2312" w:cs="仿宋_GB2312"/>
          <w:color w:val="000000" w:themeColor="text1"/>
          <w:sz w:val="32"/>
          <w:szCs w:val="32"/>
          <w14:textFill>
            <w14:solidFill>
              <w14:schemeClr w14:val="tx1"/>
            </w14:solidFill>
          </w14:textFill>
        </w:rPr>
        <w:t>“三定三清四探索五激活”的“3345”模式，全面推进济源农村集体产权制度改革，525个村集体经济组织完成登记赋码发证工作，济源97%的村（居）有集体经营性收入，其中10万元以上的达到51%。济源经验三次在全国农村集体产权制度改革会议上作典型发言，济源被评为“第一批全国农村集体产权制度改革经验交流典型单位”。</w:t>
      </w:r>
    </w:p>
    <w:p>
      <w:pPr>
        <w:pageBreakBefore w:val="0"/>
        <w:kinsoku/>
        <w:wordWrap/>
        <w:overflowPunct/>
        <w:topLinePunct w:val="0"/>
        <w:autoSpaceDE/>
        <w:bidi w:val="0"/>
        <w:adjustRightInd w:val="0"/>
        <w:snapToGrid w:val="0"/>
        <w:spacing w:line="590"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第二节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面临形势</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一、</w:t>
      </w:r>
      <w:r>
        <w:rPr>
          <w:rFonts w:hint="eastAsia" w:ascii="宋体" w:hAnsi="宋体" w:eastAsia="黑体" w:cs="黑体"/>
          <w:b w:val="0"/>
          <w:bCs/>
          <w:color w:val="000000" w:themeColor="text1"/>
          <w:sz w:val="32"/>
          <w:szCs w:val="32"/>
          <w14:textFill>
            <w14:solidFill>
              <w14:schemeClr w14:val="tx1"/>
            </w14:solidFill>
          </w14:textFill>
        </w:rPr>
        <w:t>基本趋势</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一是农民收入持续保持稳定增长。</w:t>
      </w:r>
      <w:r>
        <w:rPr>
          <w:rFonts w:hint="eastAsia" w:ascii="宋体" w:hAnsi="宋体" w:eastAsia="仿宋_GB2312" w:cs="仿宋_GB2312"/>
          <w:color w:val="000000" w:themeColor="text1"/>
          <w:sz w:val="32"/>
          <w:szCs w:val="32"/>
          <w:lang w:eastAsia="zh-CN"/>
          <w14:textFill>
            <w14:solidFill>
              <w14:schemeClr w14:val="tx1"/>
            </w14:solidFill>
          </w14:textFill>
        </w:rPr>
        <w:t>巩固拓展脱贫攻坚成果与</w:t>
      </w:r>
      <w:r>
        <w:rPr>
          <w:rFonts w:hint="eastAsia" w:ascii="宋体" w:hAnsi="宋体" w:eastAsia="仿宋_GB2312" w:cs="仿宋_GB2312"/>
          <w:color w:val="000000" w:themeColor="text1"/>
          <w:sz w:val="32"/>
          <w:szCs w:val="32"/>
          <w14:textFill>
            <w14:solidFill>
              <w14:schemeClr w14:val="tx1"/>
            </w14:solidFill>
          </w14:textFill>
        </w:rPr>
        <w:t>乡村振兴</w:t>
      </w:r>
      <w:r>
        <w:rPr>
          <w:rFonts w:hint="eastAsia" w:ascii="宋体" w:hAnsi="宋体" w:eastAsia="仿宋_GB2312" w:cs="仿宋_GB2312"/>
          <w:color w:val="000000" w:themeColor="text1"/>
          <w:sz w:val="32"/>
          <w:szCs w:val="32"/>
          <w:lang w:eastAsia="zh-CN"/>
          <w14:textFill>
            <w14:solidFill>
              <w14:schemeClr w14:val="tx1"/>
            </w14:solidFill>
          </w14:textFill>
        </w:rPr>
        <w:t>有效衔接</w:t>
      </w:r>
      <w:r>
        <w:rPr>
          <w:rFonts w:hint="eastAsia" w:ascii="宋体" w:hAnsi="宋体" w:eastAsia="仿宋_GB2312" w:cs="仿宋_GB2312"/>
          <w:color w:val="000000" w:themeColor="text1"/>
          <w:sz w:val="32"/>
          <w:szCs w:val="32"/>
          <w14:textFill>
            <w14:solidFill>
              <w14:schemeClr w14:val="tx1"/>
            </w14:solidFill>
          </w14:textFill>
        </w:rPr>
        <w:t>、黄河流域生态保护和高质量发展等战略深入推进，国家产城融合示范、中原经济区城乡一体建设、国家农业绿色发展先行示范等一系列重大举措</w:t>
      </w:r>
      <w:r>
        <w:rPr>
          <w:rFonts w:hint="eastAsia" w:ascii="宋体" w:hAnsi="宋体" w:eastAsia="仿宋_GB2312" w:cs="仿宋_GB2312"/>
          <w:color w:val="000000" w:themeColor="text1"/>
          <w:sz w:val="32"/>
          <w:szCs w:val="32"/>
          <w:lang w:eastAsia="zh-CN"/>
          <w14:textFill>
            <w14:solidFill>
              <w14:schemeClr w14:val="tx1"/>
            </w14:solidFill>
          </w14:textFill>
        </w:rPr>
        <w:t>的实施</w:t>
      </w:r>
      <w:r>
        <w:rPr>
          <w:rFonts w:hint="eastAsia" w:ascii="宋体" w:hAnsi="宋体" w:eastAsia="仿宋_GB2312" w:cs="仿宋_GB2312"/>
          <w:color w:val="000000" w:themeColor="text1"/>
          <w:sz w:val="32"/>
          <w:szCs w:val="32"/>
          <w14:textFill>
            <w14:solidFill>
              <w14:schemeClr w14:val="tx1"/>
            </w14:solidFill>
          </w14:textFill>
        </w:rPr>
        <w:t>，</w:t>
      </w:r>
      <w:r>
        <w:rPr>
          <w:rFonts w:hint="eastAsia" w:ascii="宋体" w:hAnsi="宋体" w:eastAsia="仿宋_GB2312" w:cs="仿宋_GB2312"/>
          <w:color w:val="000000" w:themeColor="text1"/>
          <w:sz w:val="32"/>
          <w:szCs w:val="32"/>
          <w:lang w:eastAsia="zh-CN"/>
          <w14:textFill>
            <w14:solidFill>
              <w14:schemeClr w14:val="tx1"/>
            </w14:solidFill>
          </w14:textFill>
        </w:rPr>
        <w:t>支农惠农项</w:t>
      </w:r>
      <w:r>
        <w:rPr>
          <w:rFonts w:hint="eastAsia" w:ascii="宋体" w:hAnsi="宋体" w:eastAsia="仿宋_GB2312" w:cs="仿宋_GB2312"/>
          <w:color w:val="000000" w:themeColor="text1"/>
          <w:sz w:val="32"/>
          <w:szCs w:val="32"/>
          <w14:textFill>
            <w14:solidFill>
              <w14:schemeClr w14:val="tx1"/>
            </w14:solidFill>
          </w14:textFill>
        </w:rPr>
        <w:t>目和政策数量将增多、内涵将扩展、质量将提升，农民收入空间将</w:t>
      </w:r>
      <w:r>
        <w:rPr>
          <w:rFonts w:hint="eastAsia" w:ascii="宋体" w:hAnsi="宋体" w:eastAsia="仿宋_GB2312" w:cs="仿宋_GB2312"/>
          <w:color w:val="000000" w:themeColor="text1"/>
          <w:sz w:val="32"/>
          <w:szCs w:val="32"/>
          <w:lang w:eastAsia="zh-CN"/>
          <w14:textFill>
            <w14:solidFill>
              <w14:schemeClr w14:val="tx1"/>
            </w14:solidFill>
          </w14:textFill>
        </w:rPr>
        <w:t>极大</w:t>
      </w:r>
      <w:r>
        <w:rPr>
          <w:rFonts w:hint="eastAsia" w:ascii="宋体" w:hAnsi="宋体" w:eastAsia="仿宋_GB2312" w:cs="仿宋_GB2312"/>
          <w:color w:val="000000" w:themeColor="text1"/>
          <w:sz w:val="32"/>
          <w:szCs w:val="32"/>
          <w14:textFill>
            <w14:solidFill>
              <w14:schemeClr w14:val="tx1"/>
            </w14:solidFill>
          </w14:textFill>
        </w:rPr>
        <w:t>拓展。</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二是农业发展方式将加快转变。</w:t>
      </w:r>
      <w:r>
        <w:rPr>
          <w:rFonts w:hint="eastAsia" w:ascii="宋体" w:hAnsi="宋体" w:eastAsia="仿宋_GB2312" w:cs="仿宋_GB2312"/>
          <w:color w:val="000000" w:themeColor="text1"/>
          <w:sz w:val="32"/>
          <w:szCs w:val="32"/>
          <w14:textFill>
            <w14:solidFill>
              <w14:schemeClr w14:val="tx1"/>
            </w14:solidFill>
          </w14:textFill>
        </w:rPr>
        <w:t>新基建、农业信息化、农业绿色发展、“三链同构”等新科技、新概念、新模式的提出，有利于转变农业发展方式，有利于新一轮农业革命蓄势待发，为农业现代化提供理论、科技和空间支撑。</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pacing w:val="-6"/>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三是农村发展活力进一步增强。</w:t>
      </w:r>
      <w:r>
        <w:rPr>
          <w:rFonts w:hint="eastAsia" w:ascii="宋体" w:hAnsi="宋体" w:eastAsia="仿宋_GB2312" w:cs="仿宋_GB2312"/>
          <w:color w:val="000000" w:themeColor="text1"/>
          <w:sz w:val="32"/>
          <w:szCs w:val="32"/>
          <w14:textFill>
            <w14:solidFill>
              <w14:schemeClr w14:val="tx1"/>
            </w14:solidFill>
          </w14:textFill>
        </w:rPr>
        <w:t>各项改革全面展开，更加有利于新型农业经营主体培育，更加有利于农业专业化、规模化生</w:t>
      </w:r>
      <w:r>
        <w:rPr>
          <w:rFonts w:hint="eastAsia" w:ascii="宋体" w:hAnsi="宋体" w:eastAsia="仿宋_GB2312" w:cs="仿宋_GB2312"/>
          <w:color w:val="000000" w:themeColor="text1"/>
          <w:spacing w:val="-6"/>
          <w:sz w:val="32"/>
          <w:szCs w:val="32"/>
          <w14:textFill>
            <w14:solidFill>
              <w14:schemeClr w14:val="tx1"/>
            </w14:solidFill>
          </w14:textFill>
        </w:rPr>
        <w:t>产，更加有利于盘活农村资产资源，激发发展潜力，释放活力动力。</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四是绿色高质量发展将成为主流。</w:t>
      </w:r>
      <w:r>
        <w:rPr>
          <w:rFonts w:hint="eastAsia" w:ascii="宋体" w:hAnsi="宋体" w:eastAsia="仿宋_GB2312" w:cs="仿宋_GB2312"/>
          <w:color w:val="000000" w:themeColor="text1"/>
          <w:sz w:val="32"/>
          <w:szCs w:val="32"/>
          <w14:textFill>
            <w14:solidFill>
              <w14:schemeClr w14:val="tx1"/>
            </w14:solidFill>
          </w14:textFill>
        </w:rPr>
        <w:t>“五位一体”的战略布局深入推进，农业农村生态功能将进一步显现，优质绿色、多样化、个性化农产品市场空间不断拓宽，旅游休闲、教育文化、健康养生与农业深度融合，农业资源市场化配置起主导作用，将加快推进农业绿色高质量发展。</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二、矛盾挑战</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一是</w:t>
      </w:r>
      <w:r>
        <w:rPr>
          <w:rFonts w:hint="eastAsia" w:ascii="宋体" w:hAnsi="宋体" w:eastAsia="仿宋_GB2312" w:cs="仿宋_GB2312"/>
          <w:color w:val="000000" w:themeColor="text1"/>
          <w:sz w:val="32"/>
          <w:szCs w:val="32"/>
          <w14:textFill>
            <w14:solidFill>
              <w14:schemeClr w14:val="tx1"/>
            </w14:solidFill>
          </w14:textFill>
        </w:rPr>
        <w:t>世界经济复苏进程艰难曲折，特别是</w:t>
      </w:r>
      <w:r>
        <w:rPr>
          <w:rFonts w:hint="eastAsia" w:ascii="宋体" w:hAnsi="宋体" w:eastAsia="仿宋_GB2312" w:cs="仿宋_GB2312"/>
          <w:color w:val="000000" w:themeColor="text1"/>
          <w:sz w:val="32"/>
          <w:szCs w:val="32"/>
          <w:lang w:eastAsia="zh-CN"/>
          <w14:textFill>
            <w14:solidFill>
              <w14:schemeClr w14:val="tx1"/>
            </w14:solidFill>
          </w14:textFill>
        </w:rPr>
        <w:t>受</w:t>
      </w:r>
      <w:r>
        <w:rPr>
          <w:rFonts w:hint="eastAsia" w:ascii="宋体" w:hAnsi="宋体" w:eastAsia="仿宋_GB2312" w:cs="仿宋_GB2312"/>
          <w:color w:val="000000" w:themeColor="text1"/>
          <w:sz w:val="32"/>
          <w:szCs w:val="32"/>
          <w14:textFill>
            <w14:solidFill>
              <w14:schemeClr w14:val="tx1"/>
            </w14:solidFill>
          </w14:textFill>
        </w:rPr>
        <w:t>新冠疫情的</w:t>
      </w:r>
      <w:r>
        <w:rPr>
          <w:rFonts w:hint="eastAsia" w:ascii="宋体" w:hAnsi="宋体" w:eastAsia="仿宋_GB2312" w:cs="仿宋_GB2312"/>
          <w:color w:val="000000" w:themeColor="text1"/>
          <w:sz w:val="32"/>
          <w:szCs w:val="32"/>
          <w:lang w:eastAsia="zh-CN"/>
          <w14:textFill>
            <w14:solidFill>
              <w14:schemeClr w14:val="tx1"/>
            </w14:solidFill>
          </w14:textFill>
        </w:rPr>
        <w:t>持续</w:t>
      </w:r>
      <w:r>
        <w:rPr>
          <w:rFonts w:hint="eastAsia" w:ascii="宋体" w:hAnsi="宋体" w:eastAsia="仿宋_GB2312" w:cs="仿宋_GB2312"/>
          <w:color w:val="000000" w:themeColor="text1"/>
          <w:sz w:val="32"/>
          <w:szCs w:val="32"/>
          <w14:textFill>
            <w14:solidFill>
              <w14:schemeClr w14:val="tx1"/>
            </w14:solidFill>
          </w14:textFill>
        </w:rPr>
        <w:t>影响，</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新常态</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将影响农业和农村经济发展。</w:t>
      </w:r>
      <w:r>
        <w:rPr>
          <w:rFonts w:hint="eastAsia" w:ascii="宋体" w:hAnsi="宋体" w:eastAsia="仿宋_GB2312" w:cs="仿宋_GB2312"/>
          <w:b/>
          <w:color w:val="000000" w:themeColor="text1"/>
          <w:sz w:val="32"/>
          <w:szCs w:val="32"/>
          <w14:textFill>
            <w14:solidFill>
              <w14:schemeClr w14:val="tx1"/>
            </w14:solidFill>
          </w14:textFill>
        </w:rPr>
        <w:t>二是</w:t>
      </w:r>
      <w:r>
        <w:rPr>
          <w:rFonts w:hint="eastAsia" w:ascii="宋体" w:hAnsi="宋体" w:eastAsia="仿宋_GB2312" w:cs="仿宋_GB2312"/>
          <w:color w:val="000000" w:themeColor="text1"/>
          <w:sz w:val="32"/>
          <w:szCs w:val="32"/>
          <w14:textFill>
            <w14:solidFill>
              <w14:schemeClr w14:val="tx1"/>
            </w14:solidFill>
          </w14:textFill>
        </w:rPr>
        <w:t>非洲猪瘟、蝗灾、草地贪夜蛾等动植物病害增多，突发极端天气时常出现，影响“三农”的不稳定不确定因素增多，保持农业持续健康发展的难度加大。</w:t>
      </w:r>
      <w:r>
        <w:rPr>
          <w:rFonts w:hint="eastAsia" w:ascii="宋体" w:hAnsi="宋体" w:eastAsia="仿宋_GB2312" w:cs="仿宋_GB2312"/>
          <w:b/>
          <w:color w:val="000000" w:themeColor="text1"/>
          <w:sz w:val="32"/>
          <w:szCs w:val="32"/>
          <w14:textFill>
            <w14:solidFill>
              <w14:schemeClr w14:val="tx1"/>
            </w14:solidFill>
          </w14:textFill>
        </w:rPr>
        <w:t>三是</w:t>
      </w:r>
      <w:r>
        <w:rPr>
          <w:rFonts w:hint="eastAsia" w:ascii="宋体" w:hAnsi="宋体" w:eastAsia="仿宋_GB2312" w:cs="仿宋_GB2312"/>
          <w:color w:val="000000" w:themeColor="text1"/>
          <w:sz w:val="32"/>
          <w:szCs w:val="32"/>
          <w14:textFill>
            <w14:solidFill>
              <w14:schemeClr w14:val="tx1"/>
            </w14:solidFill>
          </w14:textFill>
        </w:rPr>
        <w:t>农产品生产成本上升、国际国内价格倒挂、市场波动剧烈，农产品价格的“天花板”仍不能有效打破，影响农业效益和农民增收。</w:t>
      </w:r>
      <w:r>
        <w:rPr>
          <w:rFonts w:hint="eastAsia" w:ascii="宋体" w:hAnsi="宋体" w:eastAsia="仿宋_GB2312" w:cs="仿宋_GB2312"/>
          <w:b/>
          <w:color w:val="000000" w:themeColor="text1"/>
          <w:sz w:val="32"/>
          <w:szCs w:val="32"/>
          <w14:textFill>
            <w14:solidFill>
              <w14:schemeClr w14:val="tx1"/>
            </w14:solidFill>
          </w14:textFill>
        </w:rPr>
        <w:t>四是</w:t>
      </w:r>
      <w:r>
        <w:rPr>
          <w:rFonts w:hint="eastAsia" w:ascii="宋体" w:hAnsi="宋体" w:eastAsia="仿宋_GB2312" w:cs="仿宋_GB2312"/>
          <w:color w:val="000000" w:themeColor="text1"/>
          <w:sz w:val="32"/>
          <w:szCs w:val="32"/>
          <w14:textFill>
            <w14:solidFill>
              <w14:schemeClr w14:val="tx1"/>
            </w14:solidFill>
          </w14:textFill>
        </w:rPr>
        <w:t>农村劳动力向城市和非农产业转移的趋势仍未根本改变，农村劳动力整体素质呈结构性下降，新型职业农民后备力量不足，现代农业发展难度加大。</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eastAsia="黑体" w:cs="黑体"/>
          <w:b w:val="0"/>
          <w:bCs/>
          <w:color w:val="000000" w:themeColor="text1"/>
          <w:sz w:val="32"/>
          <w:szCs w:val="32"/>
          <w:lang w:eastAsia="zh-CN"/>
          <w14:textFill>
            <w14:solidFill>
              <w14:schemeClr w14:val="tx1"/>
            </w14:solidFill>
          </w14:textFill>
        </w:rPr>
        <w:t>三、</w:t>
      </w:r>
      <w:r>
        <w:rPr>
          <w:rFonts w:hint="eastAsia" w:ascii="宋体" w:hAnsi="宋体" w:eastAsia="黑体" w:cs="黑体"/>
          <w:b w:val="0"/>
          <w:bCs/>
          <w:color w:val="000000" w:themeColor="text1"/>
          <w:sz w:val="32"/>
          <w:szCs w:val="32"/>
          <w:lang w:eastAsia="zh-CN"/>
          <w14:textFill>
            <w14:solidFill>
              <w14:schemeClr w14:val="tx1"/>
            </w14:solidFill>
          </w14:textFill>
        </w:rPr>
        <w:t>存在问题</w:t>
      </w:r>
    </w:p>
    <w:p>
      <w:pPr>
        <w:pageBreakBefore w:val="0"/>
        <w:numPr>
          <w:ilvl w:val="0"/>
          <w:numId w:val="0"/>
        </w:numPr>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shd w:val="clear" w:color="auto" w:fill="FFFFFF"/>
          <w14:textFill>
            <w14:solidFill>
              <w14:schemeClr w14:val="tx1"/>
            </w14:solidFill>
          </w14:textFill>
        </w:rPr>
      </w:pPr>
      <w:r>
        <w:rPr>
          <w:rFonts w:hint="eastAsia" w:ascii="宋体" w:hAnsi="宋体" w:eastAsia="仿宋_GB2312" w:cs="仿宋_GB2312"/>
          <w:b/>
          <w:color w:val="000000" w:themeColor="text1"/>
          <w:sz w:val="32"/>
          <w:szCs w:val="32"/>
          <w:shd w:val="clear" w:color="auto" w:fill="FFFFFF"/>
          <w14:textFill>
            <w14:solidFill>
              <w14:schemeClr w14:val="tx1"/>
            </w14:solidFill>
          </w14:textFill>
        </w:rPr>
        <w:t>一是</w:t>
      </w:r>
      <w:r>
        <w:rPr>
          <w:rFonts w:hint="eastAsia" w:ascii="宋体" w:hAnsi="宋体" w:eastAsia="仿宋_GB2312" w:cs="仿宋_GB2312"/>
          <w:color w:val="000000" w:themeColor="text1"/>
          <w:sz w:val="32"/>
          <w:szCs w:val="32"/>
          <w:shd w:val="clear" w:color="auto" w:fill="FFFFFF"/>
          <w14:textFill>
            <w14:solidFill>
              <w14:schemeClr w14:val="tx1"/>
            </w14:solidFill>
          </w14:textFill>
        </w:rPr>
        <w:t>资源环境硬约束与生产发展矛盾日益凸显。多年来资源条件已经绷得很紧，耕地数量减少、质量下降，面源污染等问题突出。</w:t>
      </w:r>
    </w:p>
    <w:p>
      <w:pPr>
        <w:pageBreakBefore w:val="0"/>
        <w:shd w:val="solid" w:color="FFFFFF" w:fill="auto"/>
        <w:kinsoku/>
        <w:wordWrap/>
        <w:overflowPunct/>
        <w:topLinePunct w:val="0"/>
        <w:autoSpaceDE/>
        <w:autoSpaceDN w:val="0"/>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shd w:val="clear" w:color="auto" w:fill="FFFFFF"/>
          <w14:textFill>
            <w14:solidFill>
              <w14:schemeClr w14:val="tx1"/>
            </w14:solidFill>
          </w14:textFill>
        </w:rPr>
      </w:pPr>
      <w:r>
        <w:rPr>
          <w:rFonts w:hint="eastAsia" w:ascii="宋体" w:hAnsi="宋体" w:eastAsia="仿宋_GB2312" w:cs="仿宋_GB2312"/>
          <w:b/>
          <w:color w:val="000000" w:themeColor="text1"/>
          <w:sz w:val="32"/>
          <w:szCs w:val="32"/>
          <w:shd w:val="clear" w:color="auto" w:fill="FFFFFF"/>
          <w14:textFill>
            <w14:solidFill>
              <w14:schemeClr w14:val="tx1"/>
            </w14:solidFill>
          </w14:textFill>
        </w:rPr>
        <w:t>二是</w:t>
      </w:r>
      <w:r>
        <w:rPr>
          <w:rFonts w:hint="eastAsia" w:ascii="宋体" w:hAnsi="宋体" w:eastAsia="仿宋_GB2312" w:cs="仿宋_GB2312"/>
          <w:color w:val="000000" w:themeColor="text1"/>
          <w:sz w:val="32"/>
          <w:szCs w:val="32"/>
          <w:shd w:val="clear" w:color="auto" w:fill="FFFFFF"/>
          <w14:textFill>
            <w14:solidFill>
              <w14:schemeClr w14:val="tx1"/>
            </w14:solidFill>
          </w14:textFill>
        </w:rPr>
        <w:t>农产品品种品质结构与居民消费快速升级不相适应矛盾日益凸显。优质化、多样化和专用化的农产品发展依然滞后，绿色、有机等优质农产品生产与消费需求尚有一定差距。</w:t>
      </w:r>
    </w:p>
    <w:p>
      <w:pPr>
        <w:pageBreakBefore w:val="0"/>
        <w:shd w:val="solid" w:color="FFFFFF" w:fill="auto"/>
        <w:kinsoku/>
        <w:wordWrap/>
        <w:overflowPunct/>
        <w:topLinePunct w:val="0"/>
        <w:autoSpaceDE/>
        <w:autoSpaceDN w:val="0"/>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shd w:val="clear" w:color="auto" w:fill="FFFFFF"/>
          <w14:textFill>
            <w14:solidFill>
              <w14:schemeClr w14:val="tx1"/>
            </w14:solidFill>
          </w14:textFill>
        </w:rPr>
      </w:pPr>
      <w:r>
        <w:rPr>
          <w:rFonts w:hint="eastAsia" w:ascii="宋体" w:hAnsi="宋体" w:eastAsia="仿宋_GB2312" w:cs="仿宋_GB2312"/>
          <w:b/>
          <w:color w:val="000000" w:themeColor="text1"/>
          <w:sz w:val="32"/>
          <w:szCs w:val="32"/>
          <w:shd w:val="clear" w:color="auto" w:fill="FFFFFF"/>
          <w14:textFill>
            <w14:solidFill>
              <w14:schemeClr w14:val="tx1"/>
            </w14:solidFill>
          </w14:textFill>
        </w:rPr>
        <w:t>三是</w:t>
      </w:r>
      <w:r>
        <w:rPr>
          <w:rFonts w:hint="eastAsia" w:ascii="宋体" w:hAnsi="宋体" w:eastAsia="仿宋_GB2312" w:cs="仿宋_GB2312"/>
          <w:color w:val="000000" w:themeColor="text1"/>
          <w:sz w:val="32"/>
          <w:szCs w:val="32"/>
          <w:shd w:val="clear" w:color="auto" w:fill="FFFFFF"/>
          <w14:textFill>
            <w14:solidFill>
              <w14:schemeClr w14:val="tx1"/>
            </w14:solidFill>
          </w14:textFill>
        </w:rPr>
        <w:t>一二三产融合不足，市场竞争力不强的问题日益凸显。农产品加工水平和转化增值率依然偏低，农业的生态、社会、文化等功能挖掘不足，产业链条短、附加值不高，带动农民增收能力弱。</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四是</w:t>
      </w:r>
      <w:r>
        <w:rPr>
          <w:rFonts w:hint="eastAsia" w:ascii="宋体" w:hAnsi="宋体" w:eastAsia="仿宋_GB2312" w:cs="仿宋_GB2312"/>
          <w:color w:val="000000" w:themeColor="text1"/>
          <w:sz w:val="32"/>
          <w:szCs w:val="32"/>
          <w14:textFill>
            <w14:solidFill>
              <w14:schemeClr w14:val="tx1"/>
            </w14:solidFill>
          </w14:textFill>
        </w:rPr>
        <w:t>生产要素双向流动难题亟待破解，人才、土地、资本等生产要素从农村向城市集聚的趋势尚未改变，乡村发展存在留不住人、留不住钱的困境，耕地在不同涉农产业方面流转困难。</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五是</w:t>
      </w:r>
      <w:r>
        <w:rPr>
          <w:rFonts w:hint="eastAsia" w:ascii="宋体" w:hAnsi="宋体" w:eastAsia="仿宋_GB2312" w:cs="仿宋_GB2312"/>
          <w:color w:val="000000" w:themeColor="text1"/>
          <w:sz w:val="32"/>
          <w:szCs w:val="32"/>
          <w14:textFill>
            <w14:solidFill>
              <w14:schemeClr w14:val="tx1"/>
            </w14:solidFill>
          </w14:textFill>
        </w:rPr>
        <w:t>乡村振兴的制度支撑需进一步加强。特别是随着集体收入、资产、资金的不断增加，如何实现集体资产、资金管理的公开、透明，强化对集体经济的监管，有关制度规定需要进一步加强和完善。</w:t>
      </w:r>
    </w:p>
    <w:p>
      <w:pPr>
        <w:pageBreakBefore w:val="0"/>
        <w:numPr>
          <w:ilvl w:val="0"/>
          <w:numId w:val="0"/>
        </w:numPr>
        <w:kinsoku/>
        <w:wordWrap/>
        <w:overflowPunct/>
        <w:topLinePunct w:val="0"/>
        <w:autoSpaceDE/>
        <w:bidi w:val="0"/>
        <w:adjustRightInd w:val="0"/>
        <w:snapToGrid w:val="0"/>
        <w:spacing w:line="590" w:lineRule="exact"/>
        <w:jc w:val="center"/>
        <w:rPr>
          <w:rFonts w:hint="eastAsia" w:ascii="宋体" w:hAnsi="宋体" w:eastAsia="黑体" w:cs="黑体"/>
          <w:color w:val="000000" w:themeColor="text1"/>
          <w:sz w:val="32"/>
          <w:szCs w:val="32"/>
          <w:lang w:eastAsia="zh-CN"/>
          <w14:textFill>
            <w14:solidFill>
              <w14:schemeClr w14:val="tx1"/>
            </w14:solidFill>
          </w14:textFill>
        </w:rPr>
      </w:pPr>
      <w:r>
        <w:rPr>
          <w:rFonts w:hint="eastAsia" w:ascii="宋体" w:hAnsi="宋体" w:eastAsia="黑体" w:cs="黑体"/>
          <w:color w:val="000000" w:themeColor="text1"/>
          <w:sz w:val="32"/>
          <w:szCs w:val="32"/>
          <w:lang w:val="en" w:eastAsia="zh-CN"/>
          <w14:textFill>
            <w14:solidFill>
              <w14:schemeClr w14:val="tx1"/>
            </w14:solidFill>
          </w14:textFill>
        </w:rPr>
        <w:t>第二章</w:t>
      </w:r>
      <w:r>
        <w:rPr>
          <w:rFonts w:hint="eastAsia" w:ascii="宋体" w:hAnsi="宋体" w:eastAsia="黑体" w:cs="黑体"/>
          <w:color w:val="000000" w:themeColor="text1"/>
          <w:sz w:val="32"/>
          <w:szCs w:val="32"/>
          <w:lang w:val="en-US" w:eastAsia="zh-CN"/>
          <w14:textFill>
            <w14:solidFill>
              <w14:schemeClr w14:val="tx1"/>
            </w14:solidFill>
          </w14:textFill>
        </w:rPr>
        <w:t xml:space="preserve">  总体要求</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一、指导思路</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以习近平新时代中国特色社会主义思想为指导，全面贯彻党的十九大和</w:t>
      </w:r>
      <w:r>
        <w:rPr>
          <w:rFonts w:hint="eastAsia" w:ascii="宋体" w:hAnsi="宋体" w:eastAsia="仿宋_GB2312" w:cs="仿宋_GB2312"/>
          <w:color w:val="000000" w:themeColor="text1"/>
          <w:sz w:val="32"/>
          <w:szCs w:val="32"/>
          <w:lang w:eastAsia="zh-CN"/>
          <w14:textFill>
            <w14:solidFill>
              <w14:schemeClr w14:val="tx1"/>
            </w14:solidFill>
          </w14:textFill>
        </w:rPr>
        <w:t>历届</w:t>
      </w:r>
      <w:r>
        <w:rPr>
          <w:rFonts w:hint="eastAsia" w:ascii="宋体" w:hAnsi="宋体" w:eastAsia="仿宋_GB2312" w:cs="仿宋_GB2312"/>
          <w:color w:val="000000" w:themeColor="text1"/>
          <w:sz w:val="32"/>
          <w:szCs w:val="32"/>
          <w14:textFill>
            <w14:solidFill>
              <w14:schemeClr w14:val="tx1"/>
            </w14:solidFill>
          </w14:textFill>
        </w:rPr>
        <w:t>全会精神，</w:t>
      </w:r>
      <w:r>
        <w:rPr>
          <w:rFonts w:hint="eastAsia" w:ascii="宋体" w:hAnsi="宋体" w:eastAsia="仿宋_GB2312" w:cs="仿宋_GB2312"/>
          <w:color w:val="000000" w:themeColor="text1"/>
          <w:sz w:val="32"/>
          <w:szCs w:val="32"/>
          <w:lang w:eastAsia="zh-CN"/>
          <w14:textFill>
            <w14:solidFill>
              <w14:schemeClr w14:val="tx1"/>
            </w14:solidFill>
          </w14:textFill>
        </w:rPr>
        <w:t>坚定不移树牢新发展理念，</w:t>
      </w:r>
      <w:r>
        <w:rPr>
          <w:rFonts w:hint="eastAsia" w:ascii="宋体" w:hAnsi="宋体" w:eastAsia="仿宋_GB2312" w:cs="仿宋_GB2312"/>
          <w:b w:val="0"/>
          <w:bCs w:val="0"/>
          <w:color w:val="000000" w:themeColor="text1"/>
          <w:spacing w:val="8"/>
          <w:sz w:val="32"/>
          <w:szCs w:val="32"/>
          <w14:textFill>
            <w14:solidFill>
              <w14:schemeClr w14:val="tx1"/>
            </w14:solidFill>
          </w14:textFill>
        </w:rPr>
        <w:t>坚持</w:t>
      </w:r>
      <w:r>
        <w:rPr>
          <w:rFonts w:hint="eastAsia" w:ascii="宋体" w:hAnsi="宋体" w:eastAsia="仿宋_GB2312" w:cs="仿宋_GB2312"/>
          <w:b w:val="0"/>
          <w:bCs w:val="0"/>
          <w:color w:val="000000" w:themeColor="text1"/>
          <w:spacing w:val="8"/>
          <w:sz w:val="32"/>
          <w:szCs w:val="32"/>
          <w:lang w:eastAsia="zh-CN"/>
          <w14:textFill>
            <w14:solidFill>
              <w14:schemeClr w14:val="tx1"/>
            </w14:solidFill>
          </w14:textFill>
        </w:rPr>
        <w:t>“三农”优先和</w:t>
      </w:r>
      <w:r>
        <w:rPr>
          <w:rFonts w:hint="eastAsia" w:ascii="宋体" w:hAnsi="宋体" w:eastAsia="仿宋_GB2312" w:cs="仿宋_GB2312"/>
          <w:b w:val="0"/>
          <w:bCs w:val="0"/>
          <w:color w:val="000000" w:themeColor="text1"/>
          <w:spacing w:val="8"/>
          <w:sz w:val="32"/>
          <w:szCs w:val="32"/>
          <w14:textFill>
            <w14:solidFill>
              <w14:schemeClr w14:val="tx1"/>
            </w14:solidFill>
          </w14:textFill>
        </w:rPr>
        <w:t>稳中求进工作总基调，以推动</w:t>
      </w:r>
      <w:r>
        <w:rPr>
          <w:rFonts w:hint="eastAsia" w:ascii="宋体" w:hAnsi="宋体" w:eastAsia="仿宋_GB2312" w:cs="仿宋_GB2312"/>
          <w:b w:val="0"/>
          <w:bCs w:val="0"/>
          <w:color w:val="000000" w:themeColor="text1"/>
          <w:spacing w:val="8"/>
          <w:sz w:val="32"/>
          <w:szCs w:val="32"/>
          <w:lang w:eastAsia="zh-CN"/>
          <w14:textFill>
            <w14:solidFill>
              <w14:schemeClr w14:val="tx1"/>
            </w14:solidFill>
          </w14:textFill>
        </w:rPr>
        <w:t>农业</w:t>
      </w:r>
      <w:r>
        <w:rPr>
          <w:rFonts w:hint="eastAsia" w:ascii="宋体" w:hAnsi="宋体" w:eastAsia="仿宋_GB2312" w:cs="仿宋_GB2312"/>
          <w:b w:val="0"/>
          <w:bCs w:val="0"/>
          <w:color w:val="000000" w:themeColor="text1"/>
          <w:spacing w:val="8"/>
          <w:sz w:val="32"/>
          <w:szCs w:val="32"/>
          <w14:textFill>
            <w14:solidFill>
              <w14:schemeClr w14:val="tx1"/>
            </w14:solidFill>
          </w14:textFill>
        </w:rPr>
        <w:t>高质量发展为主题，以深化供给侧结构性改革为主线，以改革开放创新为根本动力，以满足人民日益增长的美好生活需要为目的，</w:t>
      </w:r>
      <w:r>
        <w:rPr>
          <w:rFonts w:hint="eastAsia" w:ascii="宋体" w:hAnsi="宋体" w:eastAsia="仿宋_GB2312" w:cs="仿宋_GB2312"/>
          <w:color w:val="000000" w:themeColor="text1"/>
          <w:sz w:val="32"/>
          <w:szCs w:val="32"/>
          <w14:textFill>
            <w14:solidFill>
              <w14:schemeClr w14:val="tx1"/>
            </w14:solidFill>
          </w14:textFill>
        </w:rPr>
        <w:t>紧紧围绕城乡融合发展、黄河流域生态保护和高质量发展</w:t>
      </w:r>
      <w:r>
        <w:rPr>
          <w:rFonts w:hint="eastAsia" w:ascii="宋体" w:hAnsi="宋体" w:eastAsia="仿宋_GB2312" w:cs="仿宋_GB2312"/>
          <w:b w:val="0"/>
          <w:bCs/>
          <w:color w:val="000000" w:themeColor="text1"/>
          <w:sz w:val="32"/>
          <w:szCs w:val="32"/>
          <w14:textFill>
            <w14:solidFill>
              <w14:schemeClr w14:val="tx1"/>
            </w14:solidFill>
          </w14:textFill>
        </w:rPr>
        <w:t>“两大国家级战略”，</w:t>
      </w:r>
      <w:r>
        <w:rPr>
          <w:rFonts w:hint="eastAsia" w:ascii="宋体" w:hAnsi="宋体" w:eastAsia="仿宋_GB2312" w:cs="仿宋_GB2312"/>
          <w:color w:val="000000" w:themeColor="text1"/>
          <w:sz w:val="32"/>
          <w:szCs w:val="32"/>
          <w14:textFill>
            <w14:solidFill>
              <w14:schemeClr w14:val="tx1"/>
            </w14:solidFill>
          </w14:textFill>
        </w:rPr>
        <w:t>全力</w:t>
      </w:r>
      <w:r>
        <w:rPr>
          <w:rFonts w:hint="eastAsia" w:ascii="宋体" w:hAnsi="宋体" w:eastAsia="仿宋_GB2312" w:cs="仿宋_GB2312"/>
          <w:color w:val="000000" w:themeColor="text1"/>
          <w:sz w:val="32"/>
          <w:szCs w:val="32"/>
          <w:lang w:eastAsia="zh-CN"/>
          <w14:textFill>
            <w14:solidFill>
              <w14:schemeClr w14:val="tx1"/>
            </w14:solidFill>
          </w14:textFill>
        </w:rPr>
        <w:t>建设</w:t>
      </w:r>
      <w:r>
        <w:rPr>
          <w:rFonts w:hint="eastAsia" w:ascii="宋体" w:hAnsi="宋体" w:eastAsia="仿宋_GB2312" w:cs="仿宋_GB2312"/>
          <w:color w:val="000000" w:themeColor="text1"/>
          <w:sz w:val="32"/>
          <w:szCs w:val="32"/>
          <w14:textFill>
            <w14:solidFill>
              <w14:schemeClr w14:val="tx1"/>
            </w14:solidFill>
          </w14:textFill>
        </w:rPr>
        <w:t>国家农业农村现代</w:t>
      </w:r>
      <w:r>
        <w:rPr>
          <w:rFonts w:hint="eastAsia" w:ascii="宋体" w:hAnsi="宋体" w:eastAsia="仿宋_GB2312" w:cs="仿宋_GB2312"/>
          <w:color w:val="000000" w:themeColor="text1"/>
          <w:sz w:val="32"/>
          <w:szCs w:val="32"/>
          <w:lang w:eastAsia="zh-CN"/>
          <w14:textFill>
            <w14:solidFill>
              <w14:schemeClr w14:val="tx1"/>
            </w14:solidFill>
          </w14:textFill>
        </w:rPr>
        <w:t>化</w:t>
      </w:r>
      <w:r>
        <w:rPr>
          <w:rFonts w:hint="eastAsia" w:ascii="宋体" w:hAnsi="宋体" w:eastAsia="仿宋_GB2312" w:cs="仿宋_GB2312"/>
          <w:color w:val="000000" w:themeColor="text1"/>
          <w:sz w:val="32"/>
          <w:szCs w:val="32"/>
          <w14:textFill>
            <w14:solidFill>
              <w14:schemeClr w14:val="tx1"/>
            </w14:solidFill>
          </w14:textFill>
        </w:rPr>
        <w:t>示范区和国家农业绿色发展先行区</w:t>
      </w:r>
      <w:r>
        <w:rPr>
          <w:rFonts w:hint="eastAsia" w:ascii="宋体" w:hAnsi="宋体" w:eastAsia="仿宋_GB2312" w:cs="仿宋_GB2312"/>
          <w:b w:val="0"/>
          <w:bCs/>
          <w:color w:val="000000" w:themeColor="text1"/>
          <w:sz w:val="32"/>
          <w:szCs w:val="32"/>
          <w14:textFill>
            <w14:solidFill>
              <w14:schemeClr w14:val="tx1"/>
            </w14:solidFill>
          </w14:textFill>
        </w:rPr>
        <w:t>“两大部级平台”</w:t>
      </w:r>
      <w:r>
        <w:rPr>
          <w:rFonts w:hint="eastAsia" w:ascii="宋体" w:hAnsi="宋体" w:eastAsia="仿宋_GB2312" w:cs="仿宋_GB2312"/>
          <w:color w:val="000000" w:themeColor="text1"/>
          <w:sz w:val="32"/>
          <w:szCs w:val="32"/>
          <w14:textFill>
            <w14:solidFill>
              <w14:schemeClr w14:val="tx1"/>
            </w14:solidFill>
          </w14:textFill>
        </w:rPr>
        <w:t>，统筹推进农村经济、政治、文化、社会、生态文明和党的建设，建立健全</w:t>
      </w:r>
      <w:r>
        <w:rPr>
          <w:rFonts w:hint="eastAsia" w:ascii="宋体" w:hAnsi="宋体" w:eastAsia="仿宋_GB2312" w:cs="仿宋_GB2312"/>
          <w:color w:val="000000" w:themeColor="text1"/>
          <w:sz w:val="32"/>
          <w:szCs w:val="32"/>
          <w:lang w:eastAsia="zh-CN"/>
          <w14:textFill>
            <w14:solidFill>
              <w14:schemeClr w14:val="tx1"/>
            </w14:solidFill>
          </w14:textFill>
        </w:rPr>
        <w:t>乡村振兴</w:t>
      </w:r>
      <w:r>
        <w:rPr>
          <w:rFonts w:hint="eastAsia" w:ascii="宋体" w:hAnsi="宋体" w:eastAsia="仿宋_GB2312" w:cs="仿宋_GB2312"/>
          <w:color w:val="000000" w:themeColor="text1"/>
          <w:sz w:val="32"/>
          <w:szCs w:val="32"/>
          <w14:textFill>
            <w14:solidFill>
              <w14:schemeClr w14:val="tx1"/>
            </w14:solidFill>
          </w14:textFill>
        </w:rPr>
        <w:t>体制机制和政策体系，农业以</w:t>
      </w:r>
      <w:r>
        <w:rPr>
          <w:rFonts w:hint="eastAsia" w:ascii="宋体" w:hAnsi="宋体" w:eastAsia="仿宋_GB2312" w:cs="仿宋_GB2312"/>
          <w:color w:val="000000" w:themeColor="text1"/>
          <w:sz w:val="32"/>
          <w:szCs w:val="32"/>
          <w:lang w:eastAsia="zh-CN"/>
          <w14:textFill>
            <w14:solidFill>
              <w14:schemeClr w14:val="tx1"/>
            </w14:solidFill>
          </w14:textFill>
        </w:rPr>
        <w:t>转型升级</w:t>
      </w:r>
      <w:r>
        <w:rPr>
          <w:rFonts w:hint="eastAsia" w:ascii="宋体" w:hAnsi="宋体" w:eastAsia="仿宋_GB2312" w:cs="仿宋_GB2312"/>
          <w:color w:val="000000" w:themeColor="text1"/>
          <w:sz w:val="32"/>
          <w:szCs w:val="32"/>
          <w14:textFill>
            <w14:solidFill>
              <w14:schemeClr w14:val="tx1"/>
            </w14:solidFill>
          </w14:textFill>
        </w:rPr>
        <w:t>统揽高质量发展，让农业成为有奔头的产业</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农村以打造“四美乡村”推进生态宜居，让农村成为安居乐业的美丽家园</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农民以培育“职业农民”实现生活富裕，让农民成为有吸引力的职业</w:t>
      </w:r>
      <w:r>
        <w:rPr>
          <w:rFonts w:hint="eastAsia" w:ascii="宋体" w:hAnsi="宋体" w:eastAsia="仿宋_GB2312" w:cs="仿宋_GB2312"/>
          <w:color w:val="000000" w:themeColor="text1"/>
          <w:sz w:val="32"/>
          <w:szCs w:val="32"/>
          <w:lang w:eastAsia="zh-CN"/>
          <w14:textFill>
            <w14:solidFill>
              <w14:schemeClr w14:val="tx1"/>
            </w14:solidFill>
          </w14:textFill>
        </w:rPr>
        <w:t>，实现农业高质高效、乡村宜居宜业、农民富裕富足，为高水平建设、高质量实现</w:t>
      </w:r>
      <w:r>
        <w:rPr>
          <w:rFonts w:hint="eastAsia" w:ascii="宋体" w:hAnsi="宋体" w:eastAsia="仿宋_GB2312" w:cs="仿宋_GB2312"/>
          <w:color w:val="000000" w:themeColor="text1"/>
          <w:sz w:val="32"/>
          <w:szCs w:val="32"/>
          <w14:textFill>
            <w14:solidFill>
              <w14:schemeClr w14:val="tx1"/>
            </w14:solidFill>
          </w14:textFill>
        </w:rPr>
        <w:t>社会主义现代化</w:t>
      </w:r>
      <w:r>
        <w:rPr>
          <w:rFonts w:hint="eastAsia" w:ascii="宋体" w:hAnsi="宋体" w:eastAsia="仿宋_GB2312" w:cs="仿宋_GB2312"/>
          <w:color w:val="000000" w:themeColor="text1"/>
          <w:sz w:val="32"/>
          <w:szCs w:val="32"/>
          <w:lang w:eastAsia="zh-CN"/>
          <w14:textFill>
            <w14:solidFill>
              <w14:schemeClr w14:val="tx1"/>
            </w14:solidFill>
          </w14:textFill>
        </w:rPr>
        <w:t>济源提供有力支撑</w:t>
      </w:r>
      <w:r>
        <w:rPr>
          <w:rFonts w:hint="eastAsia" w:ascii="宋体" w:hAnsi="宋体" w:eastAsia="仿宋_GB2312" w:cs="仿宋_GB2312"/>
          <w:color w:val="000000" w:themeColor="text1"/>
          <w:sz w:val="32"/>
          <w:szCs w:val="32"/>
          <w14:textFill>
            <w14:solidFill>
              <w14:schemeClr w14:val="tx1"/>
            </w14:solidFill>
          </w14:textFill>
        </w:rPr>
        <w:t>。</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二、基本原则</w:t>
      </w:r>
    </w:p>
    <w:p>
      <w:pPr>
        <w:pageBreakBefore w:val="0"/>
        <w:shd w:val="solid" w:color="FFFFFF" w:fill="auto"/>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1.</w:t>
      </w:r>
      <w:r>
        <w:rPr>
          <w:rFonts w:hint="eastAsia" w:ascii="宋体" w:hAnsi="宋体" w:eastAsia="仿宋_GB2312" w:cs="仿宋_GB2312"/>
          <w:color w:val="000000" w:themeColor="text1"/>
          <w:sz w:val="32"/>
          <w:szCs w:val="32"/>
          <w:lang w:eastAsia="zh-CN"/>
          <w14:textFill>
            <w14:solidFill>
              <w14:schemeClr w14:val="tx1"/>
            </w14:solidFill>
          </w14:textFill>
        </w:rPr>
        <w:t>坚持“三农”优先原则。在要素上优先满足、在资金投入上优先保障、在公共服务上优先安排，加快补齐乡村振兴短板。</w:t>
      </w:r>
    </w:p>
    <w:p>
      <w:pPr>
        <w:pageBreakBefore w:val="0"/>
        <w:shd w:val="solid" w:color="FFFFFF" w:fill="auto"/>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坚持农民增收原则。以市场为导向，以农民增收为目的，补齐短板、拉长短腿，全方位推进农业科技、物质装备、经营方式等方面的建设与改革，加快形成科学合理、与经济社会发展相适应的农业现代化发展结构。</w:t>
      </w:r>
    </w:p>
    <w:p>
      <w:pPr>
        <w:pageBreakBefore w:val="0"/>
        <w:shd w:val="solid" w:color="FFFFFF" w:fill="auto"/>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3</w:t>
      </w:r>
      <w:r>
        <w:rPr>
          <w:rFonts w:hint="eastAsia" w:ascii="宋体" w:hAnsi="宋体" w:eastAsia="仿宋_GB2312" w:cs="仿宋_GB2312"/>
          <w:color w:val="000000" w:themeColor="text1"/>
          <w:sz w:val="32"/>
          <w:szCs w:val="32"/>
          <w14:textFill>
            <w14:solidFill>
              <w14:schemeClr w14:val="tx1"/>
            </w14:solidFill>
          </w14:textFill>
        </w:rPr>
        <w:t>.坚持绿色发展原则。要与自然资源、环境保护协调发展，既要达到发展经济的目的，又要保护好人类赖以生存的自然资源和环境，在关联产业、产业内部形成良性互动、和谐发展。</w:t>
      </w:r>
    </w:p>
    <w:p>
      <w:pPr>
        <w:pageBreakBefore w:val="0"/>
        <w:shd w:val="solid" w:color="FFFFFF" w:fill="auto"/>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4</w:t>
      </w:r>
      <w:r>
        <w:rPr>
          <w:rFonts w:hint="eastAsia" w:ascii="宋体" w:hAnsi="宋体" w:eastAsia="仿宋_GB2312" w:cs="仿宋_GB2312"/>
          <w:color w:val="000000" w:themeColor="text1"/>
          <w:sz w:val="32"/>
          <w:szCs w:val="32"/>
          <w14:textFill>
            <w14:solidFill>
              <w14:schemeClr w14:val="tx1"/>
            </w14:solidFill>
          </w14:textFill>
        </w:rPr>
        <w:t>.坚持拓展功能原则。树立大农业理念，大力发展休闲观光、科教传承、农事体验等农业功能，加快农旅融合，向农业外部要效益。</w:t>
      </w:r>
    </w:p>
    <w:p>
      <w:pPr>
        <w:pageBreakBefore w:val="0"/>
        <w:shd w:val="solid" w:color="FFFFFF" w:fill="auto"/>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5</w:t>
      </w:r>
      <w:r>
        <w:rPr>
          <w:rFonts w:hint="eastAsia" w:ascii="宋体" w:hAnsi="宋体" w:eastAsia="仿宋_GB2312" w:cs="仿宋_GB2312"/>
          <w:color w:val="000000" w:themeColor="text1"/>
          <w:sz w:val="32"/>
          <w:szCs w:val="32"/>
          <w14:textFill>
            <w14:solidFill>
              <w14:schemeClr w14:val="tx1"/>
            </w14:solidFill>
          </w14:textFill>
        </w:rPr>
        <w:t>.坚持因地制宜原则。综合考虑区域产业基础、区位优势、市场条件、资源禀赋等各方面因素，优先发展比较优势突出的产业或产品，做大做强、做优做精，培育壮大具有区域特色的农业主导产品、支柱产业和特色品牌。</w:t>
      </w:r>
    </w:p>
    <w:p>
      <w:pPr>
        <w:pageBreakBefore w:val="0"/>
        <w:shd w:val="solid" w:color="FFFFFF" w:fill="auto"/>
        <w:kinsoku/>
        <w:wordWrap/>
        <w:overflowPunct/>
        <w:topLinePunct w:val="0"/>
        <w:autoSpaceDE/>
        <w:autoSpaceDN w:val="0"/>
        <w:bidi w:val="0"/>
        <w:adjustRightInd w:val="0"/>
        <w:snapToGrid w:val="0"/>
        <w:spacing w:line="590" w:lineRule="exact"/>
        <w:ind w:firstLine="640" w:firstLineChars="200"/>
        <w:jc w:val="distribute"/>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6</w:t>
      </w:r>
      <w:r>
        <w:rPr>
          <w:rFonts w:hint="eastAsia" w:ascii="宋体" w:hAnsi="宋体" w:eastAsia="仿宋_GB2312" w:cs="仿宋_GB2312"/>
          <w:color w:val="000000" w:themeColor="text1"/>
          <w:sz w:val="32"/>
          <w:szCs w:val="32"/>
          <w14:textFill>
            <w14:solidFill>
              <w14:schemeClr w14:val="tx1"/>
            </w14:solidFill>
          </w14:textFill>
        </w:rPr>
        <w:t>.坚持科技支撑原则。积极引进和吸收国内外先进技术和管</w:t>
      </w:r>
    </w:p>
    <w:p>
      <w:pPr>
        <w:pageBreakBefore w:val="0"/>
        <w:shd w:val="solid" w:color="FFFFFF" w:fill="auto"/>
        <w:kinsoku/>
        <w:wordWrap/>
        <w:overflowPunct/>
        <w:topLinePunct w:val="0"/>
        <w:autoSpaceDE/>
        <w:autoSpaceDN w:val="0"/>
        <w:bidi w:val="0"/>
        <w:adjustRightInd w:val="0"/>
        <w:snapToGrid w:val="0"/>
        <w:spacing w:line="590" w:lineRule="exact"/>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理经验，大力推广先进适用技术，加快科技服务体系建设，切实提高科技服务能力，提升农业集约化经营水平。</w:t>
      </w:r>
    </w:p>
    <w:p>
      <w:pPr>
        <w:pageBreakBefore w:val="0"/>
        <w:shd w:val="solid" w:color="FFFFFF" w:fill="auto"/>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7.坚持系统观念原则。整体谋划农村经济、政治、文化、社会、生态文明和党的建设，加快推动城乡融合发展，一体设计、一并推进农业现代化和农村现代化。</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三、发展目标</w:t>
      </w:r>
    </w:p>
    <w:p>
      <w:pPr>
        <w:pStyle w:val="22"/>
        <w:keepNext w:val="0"/>
        <w:keepLines w:val="0"/>
        <w:pageBreakBefore w:val="0"/>
        <w:widowControl w:val="0"/>
        <w:kinsoku/>
        <w:wordWrap/>
        <w:overflowPunct/>
        <w:topLinePunct w:val="0"/>
        <w:autoSpaceDE/>
        <w:autoSpaceDN/>
        <w:bidi w:val="0"/>
        <w:adjustRightInd w:val="0"/>
        <w:snapToGrid w:val="0"/>
        <w:spacing w:line="590" w:lineRule="exact"/>
        <w:ind w:left="0" w:leftChars="0" w:right="0" w:rightChars="0" w:firstLine="640" w:firstLineChars="200"/>
        <w:jc w:val="both"/>
        <w:textAlignment w:val="auto"/>
        <w:outlineLvl w:val="9"/>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到2025年，济源</w:t>
      </w:r>
      <w:r>
        <w:rPr>
          <w:rFonts w:hint="eastAsia" w:ascii="宋体" w:hAnsi="宋体" w:eastAsia="仿宋_GB2312" w:cs="仿宋_GB2312"/>
          <w:color w:val="000000" w:themeColor="text1"/>
          <w:sz w:val="32"/>
          <w:szCs w:val="32"/>
          <w:lang w:eastAsia="zh-CN"/>
          <w14:textFill>
            <w14:solidFill>
              <w14:schemeClr w14:val="tx1"/>
            </w14:solidFill>
          </w14:textFill>
        </w:rPr>
        <w:t>农业质量效益和竞争力明显提高，</w:t>
      </w:r>
      <w:r>
        <w:rPr>
          <w:rFonts w:hint="eastAsia" w:ascii="宋体" w:hAnsi="宋体" w:eastAsia="仿宋_GB2312" w:cs="仿宋_GB2312"/>
          <w:color w:val="000000" w:themeColor="text1"/>
          <w:sz w:val="32"/>
          <w:szCs w:val="32"/>
          <w14:textFill>
            <w14:solidFill>
              <w14:schemeClr w14:val="tx1"/>
            </w14:solidFill>
          </w14:textFill>
        </w:rPr>
        <w:t>粮食综合生产能力稳定在4.</w:t>
      </w:r>
      <w:r>
        <w:rPr>
          <w:rFonts w:hint="eastAsia" w:ascii="宋体" w:hAnsi="宋体" w:eastAsia="仿宋_GB2312" w:cs="仿宋_GB2312"/>
          <w:color w:val="000000" w:themeColor="text1"/>
          <w:sz w:val="32"/>
          <w:szCs w:val="32"/>
          <w:lang w:val="en-US" w:eastAsia="zh-CN"/>
          <w14:textFill>
            <w14:solidFill>
              <w14:schemeClr w14:val="tx1"/>
            </w14:solidFill>
          </w14:textFill>
        </w:rPr>
        <w:t>6</w:t>
      </w:r>
      <w:r>
        <w:rPr>
          <w:rFonts w:hint="eastAsia" w:ascii="宋体" w:hAnsi="宋体" w:eastAsia="仿宋_GB2312" w:cs="仿宋_GB2312"/>
          <w:color w:val="000000" w:themeColor="text1"/>
          <w:sz w:val="32"/>
          <w:szCs w:val="32"/>
          <w14:textFill>
            <w14:solidFill>
              <w14:schemeClr w14:val="tx1"/>
            </w14:solidFill>
          </w14:textFill>
        </w:rPr>
        <w:t>亿斤左右</w:t>
      </w:r>
      <w:r>
        <w:rPr>
          <w:rFonts w:hint="eastAsia" w:ascii="宋体" w:hAnsi="宋体" w:eastAsia="仿宋_GB2312" w:cs="仿宋_GB2312"/>
          <w:color w:val="000000" w:themeColor="text1"/>
          <w:sz w:val="32"/>
          <w:szCs w:val="32"/>
          <w:lang w:eastAsia="zh-CN"/>
          <w14:textFill>
            <w14:solidFill>
              <w14:schemeClr w14:val="tx1"/>
            </w14:solidFill>
          </w14:textFill>
        </w:rPr>
        <w:t>；农村生态环境持续改善，</w:t>
      </w:r>
      <w:r>
        <w:rPr>
          <w:rFonts w:hint="eastAsia" w:ascii="宋体" w:hAnsi="宋体" w:eastAsia="仿宋_GB2312" w:cs="仿宋_GB2312"/>
          <w:color w:val="000000" w:themeColor="text1"/>
          <w:sz w:val="32"/>
          <w:szCs w:val="32"/>
          <w:lang w:val="en-US" w:eastAsia="zh-CN"/>
          <w14:textFill>
            <w14:solidFill>
              <w14:schemeClr w14:val="tx1"/>
            </w14:solidFill>
          </w14:textFill>
        </w:rPr>
        <w:t>4条乡村振兴示范带建成“安居乐业的美丽家园”；农民更加富裕富足，农村居民人均可支配收入突破30000元，增速持续高于城镇居民；济源乡村振兴和农业农村现代化走在全国前列。</w:t>
      </w:r>
    </w:p>
    <w:p>
      <w:pPr>
        <w:keepNext w:val="0"/>
        <w:keepLines w:val="0"/>
        <w:pageBreakBefore w:val="0"/>
        <w:widowControl/>
        <w:kinsoku/>
        <w:wordWrap/>
        <w:overflowPunct/>
        <w:topLinePunct w:val="0"/>
        <w:autoSpaceDE/>
        <w:autoSpaceDN/>
        <w:bidi w:val="0"/>
        <w:adjustRightInd w:val="0"/>
        <w:snapToGrid w:val="0"/>
        <w:spacing w:before="164" w:beforeLines="50" w:after="164" w:afterLines="50" w:line="590" w:lineRule="exact"/>
        <w:jc w:val="center"/>
        <w:textAlignment w:val="auto"/>
        <w:rPr>
          <w:rFonts w:hint="eastAsia" w:ascii="宋体" w:hAnsi="宋体" w:eastAsia="黑体" w:cs="黑体"/>
          <w:color w:val="000000" w:themeColor="text1"/>
          <w:sz w:val="32"/>
          <w:szCs w:val="32"/>
          <w14:textFill>
            <w14:solidFill>
              <w14:schemeClr w14:val="tx1"/>
            </w14:solidFill>
          </w14:textFill>
        </w:rPr>
      </w:pPr>
      <w:r>
        <w:rPr>
          <w:rFonts w:hint="eastAsia" w:ascii="宋体" w:hAnsi="宋体" w:eastAsia="黑体" w:cs="黑体"/>
          <w:color w:val="000000" w:themeColor="text1"/>
          <w:sz w:val="32"/>
          <w:szCs w:val="32"/>
          <w14:textFill>
            <w14:solidFill>
              <w14:schemeClr w14:val="tx1"/>
            </w14:solidFill>
          </w14:textFill>
        </w:rPr>
        <w:t>济源“十四五”</w:t>
      </w:r>
      <w:r>
        <w:rPr>
          <w:rFonts w:hint="eastAsia" w:ascii="宋体" w:hAnsi="宋体" w:eastAsia="黑体" w:cs="黑体"/>
          <w:color w:val="000000" w:themeColor="text1"/>
          <w:sz w:val="32"/>
          <w:szCs w:val="32"/>
          <w:lang w:eastAsia="zh-CN"/>
          <w14:textFill>
            <w14:solidFill>
              <w14:schemeClr w14:val="tx1"/>
            </w14:solidFill>
          </w14:textFill>
        </w:rPr>
        <w:t>乡村振兴和农业农村现代化</w:t>
      </w:r>
      <w:r>
        <w:rPr>
          <w:rFonts w:hint="eastAsia" w:ascii="宋体" w:hAnsi="宋体" w:eastAsia="黑体" w:cs="黑体"/>
          <w:color w:val="000000" w:themeColor="text1"/>
          <w:sz w:val="32"/>
          <w:szCs w:val="32"/>
          <w14:textFill>
            <w14:solidFill>
              <w14:schemeClr w14:val="tx1"/>
            </w14:solidFill>
          </w14:textFill>
        </w:rPr>
        <w:t>主要指标</w:t>
      </w:r>
    </w:p>
    <w:tbl>
      <w:tblPr>
        <w:tblStyle w:val="1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3441"/>
        <w:gridCol w:w="1120"/>
        <w:gridCol w:w="1130"/>
        <w:gridCol w:w="1059"/>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黑体" w:cs="黑体"/>
                <w:color w:val="000000" w:themeColor="text1"/>
                <w:sz w:val="24"/>
                <w:szCs w:val="24"/>
                <w14:textFill>
                  <w14:solidFill>
                    <w14:schemeClr w14:val="tx1"/>
                  </w14:solidFill>
                </w14:textFill>
              </w:rPr>
            </w:pPr>
            <w:r>
              <w:rPr>
                <w:rFonts w:hint="eastAsia" w:ascii="宋体" w:hAnsi="宋体" w:eastAsia="黑体" w:cs="黑体"/>
                <w:color w:val="000000" w:themeColor="text1"/>
                <w:sz w:val="24"/>
                <w:szCs w:val="24"/>
                <w14:textFill>
                  <w14:solidFill>
                    <w14:schemeClr w14:val="tx1"/>
                  </w14:solidFill>
                </w14:textFill>
              </w:rPr>
              <w:t>类别</w:t>
            </w: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黑体" w:cs="黑体"/>
                <w:color w:val="000000" w:themeColor="text1"/>
                <w:sz w:val="24"/>
                <w:szCs w:val="24"/>
                <w14:textFill>
                  <w14:solidFill>
                    <w14:schemeClr w14:val="tx1"/>
                  </w14:solidFill>
                </w14:textFill>
              </w:rPr>
            </w:pPr>
            <w:r>
              <w:rPr>
                <w:rFonts w:hint="eastAsia" w:ascii="宋体" w:hAnsi="宋体" w:eastAsia="黑体" w:cs="黑体"/>
                <w:color w:val="000000" w:themeColor="text1"/>
                <w:sz w:val="24"/>
                <w:szCs w:val="24"/>
                <w14:textFill>
                  <w14:solidFill>
                    <w14:schemeClr w14:val="tx1"/>
                  </w14:solidFill>
                </w14:textFill>
              </w:rPr>
              <w:t>指标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黑体" w:cs="黑体"/>
                <w:color w:val="000000" w:themeColor="text1"/>
                <w:sz w:val="24"/>
                <w:szCs w:val="24"/>
                <w14:textFill>
                  <w14:solidFill>
                    <w14:schemeClr w14:val="tx1"/>
                  </w14:solidFill>
                </w14:textFill>
              </w:rPr>
            </w:pPr>
            <w:r>
              <w:rPr>
                <w:rFonts w:hint="eastAsia" w:ascii="宋体" w:hAnsi="宋体" w:eastAsia="黑体" w:cs="黑体"/>
                <w:color w:val="000000" w:themeColor="text1"/>
                <w:sz w:val="24"/>
                <w:szCs w:val="24"/>
                <w14:textFill>
                  <w14:solidFill>
                    <w14:schemeClr w14:val="tx1"/>
                  </w14:solidFill>
                </w14:textFill>
              </w:rPr>
              <w:t>单位</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黑体" w:cs="黑体"/>
                <w:color w:val="000000" w:themeColor="text1"/>
                <w:sz w:val="24"/>
                <w:szCs w:val="24"/>
                <w14:textFill>
                  <w14:solidFill>
                    <w14:schemeClr w14:val="tx1"/>
                  </w14:solidFill>
                </w14:textFill>
              </w:rPr>
            </w:pPr>
            <w:r>
              <w:rPr>
                <w:rFonts w:hint="eastAsia" w:ascii="宋体" w:hAnsi="宋体" w:eastAsia="黑体" w:cs="黑体"/>
                <w:color w:val="000000" w:themeColor="text1"/>
                <w:sz w:val="24"/>
                <w:szCs w:val="24"/>
                <w14:textFill>
                  <w14:solidFill>
                    <w14:schemeClr w14:val="tx1"/>
                  </w14:solidFill>
                </w14:textFill>
              </w:rPr>
              <w:t>2020年</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黑体" w:cs="黑体"/>
                <w:color w:val="000000" w:themeColor="text1"/>
                <w:sz w:val="24"/>
                <w:szCs w:val="24"/>
                <w14:textFill>
                  <w14:solidFill>
                    <w14:schemeClr w14:val="tx1"/>
                  </w14:solidFill>
                </w14:textFill>
              </w:rPr>
            </w:pPr>
            <w:r>
              <w:rPr>
                <w:rFonts w:hint="eastAsia" w:ascii="宋体" w:hAnsi="宋体" w:eastAsia="黑体" w:cs="黑体"/>
                <w:color w:val="000000" w:themeColor="text1"/>
                <w:sz w:val="24"/>
                <w:szCs w:val="24"/>
                <w14:textFill>
                  <w14:solidFill>
                    <w14:schemeClr w14:val="tx1"/>
                  </w14:solidFill>
                </w14:textFill>
              </w:rPr>
              <w:t>2025年</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黑体" w:cs="黑体"/>
                <w:color w:val="000000" w:themeColor="text1"/>
                <w:sz w:val="24"/>
                <w:szCs w:val="24"/>
                <w14:textFill>
                  <w14:solidFill>
                    <w14:schemeClr w14:val="tx1"/>
                  </w14:solidFill>
                </w14:textFill>
              </w:rPr>
            </w:pPr>
            <w:r>
              <w:rPr>
                <w:rFonts w:hint="eastAsia" w:ascii="宋体" w:hAnsi="宋体" w:eastAsia="黑体" w:cs="黑体"/>
                <w:color w:val="000000" w:themeColor="text1"/>
                <w:sz w:val="24"/>
                <w:szCs w:val="24"/>
                <w14:textFill>
                  <w14:solidFill>
                    <w14:schemeClr w14:val="tx1"/>
                  </w14:solidFill>
                </w14:textFill>
              </w:rPr>
              <w:t>填报单位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农业生产水平</w:t>
            </w: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粮食产量</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亿斤</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4.9</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14:textFill>
                  <w14:solidFill>
                    <w14:schemeClr w14:val="tx1"/>
                  </w14:solidFill>
                </w14:textFill>
              </w:rPr>
              <w:t>≥</w:t>
            </w:r>
            <w:r>
              <w:rPr>
                <w:rFonts w:hint="eastAsia" w:ascii="宋体" w:hAnsi="宋体" w:eastAsia="仿宋_GB2312" w:cs="仿宋_GB2312"/>
                <w:color w:val="000000" w:themeColor="text1"/>
                <w:sz w:val="24"/>
                <w:szCs w:val="24"/>
                <w:lang w:val="en-US" w:eastAsia="zh-CN"/>
                <w14:textFill>
                  <w14:solidFill>
                    <w14:schemeClr w14:val="tx1"/>
                  </w14:solidFill>
                </w14:textFill>
              </w:rPr>
              <w:t>4.6</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种植业科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优质小麦占比</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40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50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种植业科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蔬菜播种面积</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万亩</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7.6</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7.8</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种植业科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蔬菜制种面积</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万亩</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3.5</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4.5</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科教科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畜牧业产值占农业总产值比重</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51.5</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51.6</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畜牧科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水产品总产量</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万吨</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1.9</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1.94</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产业科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农林牧渔业总产值</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亿元</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49.9</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60.7</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市场信息科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农林牧渔服务业占比</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2.4</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3.0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市场信息科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技术装备水平</w:t>
            </w: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高标准农田面积</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万亩</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37.37</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40.27</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农田建设科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主要农作物综合机械化率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
                <w14:textFill>
                  <w14:solidFill>
                    <w14:schemeClr w14:val="tx1"/>
                  </w14:solidFill>
                </w14:textFill>
              </w:rPr>
            </w:pPr>
            <w:r>
              <w:rPr>
                <w:rFonts w:hint="eastAsia" w:ascii="宋体" w:hAnsi="宋体" w:eastAsia="仿宋_GB2312" w:cs="仿宋_GB2312"/>
                <w:color w:val="000000" w:themeColor="text1"/>
                <w:sz w:val="24"/>
                <w:szCs w:val="24"/>
                <w:lang w:val="en"/>
                <w14:textFill>
                  <w14:solidFill>
                    <w14:schemeClr w14:val="tx1"/>
                  </w14:solidFill>
                </w14:textFill>
              </w:rPr>
              <w:t>91</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
                <w14:textFill>
                  <w14:solidFill>
                    <w14:schemeClr w14:val="tx1"/>
                  </w14:solidFill>
                </w14:textFill>
              </w:rPr>
            </w:pPr>
            <w:r>
              <w:rPr>
                <w:rFonts w:hint="eastAsia" w:ascii="宋体" w:hAnsi="宋体" w:eastAsia="仿宋_GB2312" w:cs="仿宋_GB2312"/>
                <w:color w:val="000000" w:themeColor="text1"/>
                <w:sz w:val="24"/>
                <w:szCs w:val="24"/>
                <w:lang w:val="en"/>
                <w14:textFill>
                  <w14:solidFill>
                    <w14:schemeClr w14:val="tx1"/>
                  </w14:solidFill>
                </w14:textFill>
              </w:rPr>
              <w:t>92</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农机局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pacing w:val="-6"/>
                <w:sz w:val="24"/>
                <w:szCs w:val="24"/>
                <w14:textFill>
                  <w14:solidFill>
                    <w14:schemeClr w14:val="tx1"/>
                  </w14:solidFill>
                </w14:textFill>
              </w:rPr>
              <w:t>规模养殖场粪污处理设施配套率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90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95</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资源利用科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新型职业农民数量</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人</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3690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6000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科教科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农业物联网示范点</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个</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6</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15</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市场信息科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农业科技进步贡献率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65</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70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科教科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质量效益水平</w:t>
            </w: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绿色食品、有机农产品和地理标志产品数量</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个</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
                <w14:textFill>
                  <w14:solidFill>
                    <w14:schemeClr w14:val="tx1"/>
                  </w14:solidFill>
                </w14:textFill>
              </w:rPr>
            </w:pPr>
            <w:r>
              <w:rPr>
                <w:rFonts w:hint="eastAsia" w:ascii="宋体" w:hAnsi="宋体" w:eastAsia="仿宋_GB2312" w:cs="仿宋_GB2312"/>
                <w:color w:val="000000" w:themeColor="text1"/>
                <w:sz w:val="24"/>
                <w:szCs w:val="24"/>
                <w:lang w:val="en"/>
                <w14:textFill>
                  <w14:solidFill>
                    <w14:schemeClr w14:val="tx1"/>
                  </w14:solidFill>
                </w14:textFill>
              </w:rPr>
              <w:t>11</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
                <w14:textFill>
                  <w14:solidFill>
                    <w14:schemeClr w14:val="tx1"/>
                  </w14:solidFill>
                </w14:textFill>
              </w:rPr>
            </w:pPr>
            <w:r>
              <w:rPr>
                <w:rFonts w:hint="eastAsia" w:ascii="宋体" w:hAnsi="宋体" w:eastAsia="仿宋_GB2312" w:cs="仿宋_GB2312"/>
                <w:color w:val="000000" w:themeColor="text1"/>
                <w:sz w:val="24"/>
                <w:szCs w:val="24"/>
                <w:lang w:val="en"/>
                <w14:textFill>
                  <w14:solidFill>
                    <w14:schemeClr w14:val="tx1"/>
                  </w14:solidFill>
                </w14:textFill>
              </w:rPr>
              <w:t>12</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质管科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农产品质量安全抽检合格率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lang w:val="en-US"/>
                <w14:textFill>
                  <w14:solidFill>
                    <w14:schemeClr w14:val="tx1"/>
                  </w14:solidFill>
                </w14:textFill>
              </w:rPr>
              <w:t>≥9</w:t>
            </w:r>
            <w:r>
              <w:rPr>
                <w:rFonts w:hint="eastAsia" w:ascii="宋体" w:hAnsi="宋体" w:eastAsia="仿宋_GB2312" w:cs="仿宋_GB2312"/>
                <w:color w:val="000000" w:themeColor="text1"/>
                <w:sz w:val="24"/>
                <w:szCs w:val="24"/>
                <w:lang w:val="en"/>
                <w14:textFill>
                  <w14:solidFill>
                    <w14:schemeClr w14:val="tx1"/>
                  </w14:solidFill>
                </w14:textFill>
              </w:rPr>
              <w:t>7</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b/>
                <w:bCs/>
                <w:color w:val="000000" w:themeColor="text1"/>
                <w:sz w:val="24"/>
                <w:szCs w:val="24"/>
                <w:lang w:val="en"/>
                <w14:textFill>
                  <w14:solidFill>
                    <w14:schemeClr w14:val="tx1"/>
                  </w14:solidFill>
                </w14:textFill>
              </w:rPr>
            </w:pPr>
            <w:r>
              <w:rPr>
                <w:rFonts w:hint="eastAsia" w:ascii="宋体" w:hAnsi="宋体" w:eastAsia="仿宋_GB2312" w:cs="仿宋_GB2312"/>
                <w:color w:val="000000" w:themeColor="text1"/>
                <w:sz w:val="24"/>
                <w:szCs w:val="24"/>
                <w:lang w:val="en-US"/>
                <w14:textFill>
                  <w14:solidFill>
                    <w14:schemeClr w14:val="tx1"/>
                  </w14:solidFill>
                </w14:textFill>
              </w:rPr>
              <w:t>≥9</w:t>
            </w:r>
            <w:r>
              <w:rPr>
                <w:rFonts w:hint="eastAsia" w:ascii="宋体" w:hAnsi="宋体" w:eastAsia="仿宋_GB2312" w:cs="仿宋_GB2312"/>
                <w:b/>
                <w:bCs/>
                <w:color w:val="000000" w:themeColor="text1"/>
                <w:sz w:val="24"/>
                <w:szCs w:val="24"/>
                <w:lang w:val="en"/>
                <w14:textFill>
                  <w14:solidFill>
                    <w14:schemeClr w14:val="tx1"/>
                  </w14:solidFill>
                </w14:textFill>
              </w:rPr>
              <w:t>8</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质管科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农业劳动生产率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万元/</w:t>
            </w:r>
            <w:r>
              <w:rPr>
                <w:rFonts w:hint="eastAsia" w:ascii="宋体" w:hAnsi="宋体" w:eastAsia="仿宋_GB2312" w:cs="仿宋_GB2312"/>
                <w:color w:val="000000" w:themeColor="text1"/>
                <w:sz w:val="24"/>
                <w:szCs w:val="24"/>
                <w:lang w:eastAsia="zh-CN"/>
                <w14:textFill>
                  <w14:solidFill>
                    <w14:schemeClr w14:val="tx1"/>
                  </w14:solidFill>
                </w14:textFill>
              </w:rPr>
              <w:t>人</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20960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28000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市场信息科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市级以上</w:t>
            </w:r>
            <w:r>
              <w:rPr>
                <w:rFonts w:hint="eastAsia" w:ascii="宋体" w:hAnsi="宋体" w:eastAsia="仿宋_GB2312" w:cs="仿宋_GB2312"/>
                <w:color w:val="000000" w:themeColor="text1"/>
                <w:sz w:val="24"/>
                <w:szCs w:val="24"/>
                <w:lang w:eastAsia="zh-CN"/>
                <w14:textFill>
                  <w14:solidFill>
                    <w14:schemeClr w14:val="tx1"/>
                  </w14:solidFill>
                </w14:textFill>
              </w:rPr>
              <w:t>知名农业</w:t>
            </w:r>
            <w:r>
              <w:rPr>
                <w:rFonts w:hint="eastAsia" w:ascii="宋体" w:hAnsi="宋体" w:eastAsia="仿宋_GB2312" w:cs="仿宋_GB2312"/>
                <w:color w:val="000000" w:themeColor="text1"/>
                <w:sz w:val="24"/>
                <w:szCs w:val="24"/>
                <w14:textFill>
                  <w14:solidFill>
                    <w14:schemeClr w14:val="tx1"/>
                  </w14:solidFill>
                </w14:textFill>
              </w:rPr>
              <w:t>品牌数量</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个</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18</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30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市场信息科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经营管理水平</w:t>
            </w: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农产品加工转化率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73</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80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产业科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农产品加工业产值与农业总产值比重</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倍</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2.7</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3.5</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产业科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土地适度规模经营比重</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80.1</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85</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农经站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市级以上农民专业合作社和家庭农场个数</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个</w:t>
            </w:r>
          </w:p>
        </w:tc>
        <w:tc>
          <w:tcPr>
            <w:tcW w:w="1130" w:type="dxa"/>
            <w:tcBorders>
              <w:top w:val="single" w:color="auto" w:sz="4" w:space="0"/>
              <w:left w:val="single" w:color="auto" w:sz="4" w:space="0"/>
              <w:bottom w:val="single" w:color="auto" w:sz="4" w:space="0"/>
              <w:right w:val="single" w:color="auto" w:sz="4" w:space="0"/>
            </w:tcBorders>
            <w:noWrap w:val="0"/>
            <w:vAlign w:val="bottom"/>
            <mc:AlternateContent>
              <mc:Choice Requires="wpsCustomData">
                <wpsCustomData:diagonals>
                  <wpsCustomData:diagonal from="20000" to="0">
                    <wpsCustomData:border w:val="single" w:color="auto" w:sz="4" w:space="0"/>
                  </wpsCustomData:diagonal>
                </wpsCustomData:diagonals>
              </mc:Choice>
            </mc:AlternateContent>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mc:AlternateContent>
                <mc:Choice Requires="wpsCustomData">
                  <wpsCustomData:diagonalParaType/>
                </mc:Choice>
              </mc:AlternateContent>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69</w:t>
            </w: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 xml:space="preserve">  35</w:t>
            </w:r>
          </w:p>
        </w:tc>
        <w:tc>
          <w:tcPr>
            <w:tcW w:w="1059" w:type="dxa"/>
            <w:tcBorders>
              <w:top w:val="single" w:color="auto" w:sz="4" w:space="0"/>
              <w:left w:val="single" w:color="auto" w:sz="4" w:space="0"/>
              <w:bottom w:val="single" w:color="auto" w:sz="4" w:space="0"/>
              <w:right w:val="single" w:color="auto" w:sz="4" w:space="0"/>
            </w:tcBorders>
            <w:noWrap w:val="0"/>
            <w:vAlign w:val="bottom"/>
            <mc:AlternateContent>
              <mc:Choice Requires="wpsCustomData">
                <wpsCustomData:diagonals>
                  <wpsCustomData:diagonal from="20000" to="0">
                    <wpsCustomData:border w:val="single" w:color="auto" w:sz="4" w:space="0"/>
                  </wpsCustomData:diagonal>
                </wpsCustomData:diagonals>
              </mc:Choice>
            </mc:AlternateContent>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lang w:val="en-US" w:eastAsia="zh-CN"/>
              </w:rPr>
            </w:pPr>
            <w:r>
              <w:rPr>
                <w:rFonts w:hint="eastAsia" w:ascii="宋体" w:hAnsi="宋体"/>
                <w:lang w:val="en-US" w:eastAsia="zh-CN"/>
              </w:rPr>
              <w:t>90</w:t>
            </w:r>
          </w:p>
          <w:p>
            <w:pPr>
              <w:pStyle w:val="4"/>
              <w:rPr>
                <w:rFonts w:hint="eastAsia" w:ascii="宋体" w:hAnsi="宋体"/>
                <w:lang w:val="en-US" w:eastAsia="zh-CN"/>
              </w:rPr>
            </w:pPr>
          </w:p>
          <w:p>
            <w:pPr>
              <w:rPr>
                <w:rFonts w:hint="eastAsia" w:ascii="宋体" w:hAnsi="宋体"/>
                <w:lang w:val="en-US" w:eastAsia="zh-CN"/>
              </w:rPr>
            </w:pPr>
          </w:p>
          <w:p>
            <w:pPr>
              <w:pStyle w:val="4"/>
              <mc:AlternateContent>
                <mc:Choice Requires="wpsCustomData">
                  <wpsCustomData:diagonalParaType/>
                </mc:Choice>
              </mc:AlternateContent>
              <w:rPr>
                <w:rFonts w:hint="eastAsia" w:ascii="宋体" w:hAnsi="宋体"/>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lang w:val="en-US" w:eastAsia="zh-CN"/>
              </w:rPr>
            </w:pPr>
          </w:p>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lang w:val="en-US" w:eastAsia="zh-CN"/>
              </w:rPr>
            </w:pPr>
            <w:r>
              <w:rPr>
                <w:rFonts w:hint="eastAsia" w:ascii="宋体" w:hAnsi="宋体"/>
                <w:lang w:val="en-US" w:eastAsia="zh-CN"/>
              </w:rPr>
              <w:t xml:space="preserve">  40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农经站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畜禽规模化养殖比重</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65</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73</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畜牧科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绿色发展水平</w:t>
            </w: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农田灌溉水有效利用系数</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0.61</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0.63</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农田建设科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化肥利用率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
                <w14:textFill>
                  <w14:solidFill>
                    <w14:schemeClr w14:val="tx1"/>
                  </w14:solidFill>
                </w14:textFill>
              </w:rPr>
            </w:pPr>
            <w:r>
              <w:rPr>
                <w:rFonts w:hint="eastAsia" w:ascii="宋体" w:hAnsi="宋体" w:eastAsia="仿宋_GB2312" w:cs="仿宋_GB2312"/>
                <w:color w:val="000000" w:themeColor="text1"/>
                <w:sz w:val="24"/>
                <w:szCs w:val="24"/>
                <w:lang w:val="en"/>
                <w14:textFill>
                  <w14:solidFill>
                    <w14:schemeClr w14:val="tx1"/>
                  </w14:solidFill>
                </w14:textFill>
              </w:rPr>
              <w:t>40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
                <w14:textFill>
                  <w14:solidFill>
                    <w14:schemeClr w14:val="tx1"/>
                  </w14:solidFill>
                </w14:textFill>
              </w:rPr>
            </w:pPr>
            <w:r>
              <w:rPr>
                <w:rFonts w:hint="eastAsia" w:ascii="宋体" w:hAnsi="宋体" w:eastAsia="仿宋_GB2312" w:cs="仿宋_GB2312"/>
                <w:color w:val="000000" w:themeColor="text1"/>
                <w:sz w:val="24"/>
                <w:szCs w:val="24"/>
                <w:lang w:val="en"/>
                <w14:textFill>
                  <w14:solidFill>
                    <w14:schemeClr w14:val="tx1"/>
                  </w14:solidFill>
                </w14:textFill>
              </w:rPr>
              <w:t>43</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农技中心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农药利用率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
                <w14:textFill>
                  <w14:solidFill>
                    <w14:schemeClr w14:val="tx1"/>
                  </w14:solidFill>
                </w14:textFill>
              </w:rPr>
            </w:pPr>
            <w:r>
              <w:rPr>
                <w:rFonts w:hint="eastAsia" w:ascii="宋体" w:hAnsi="宋体" w:eastAsia="仿宋_GB2312" w:cs="仿宋_GB2312"/>
                <w:color w:val="000000" w:themeColor="text1"/>
                <w:sz w:val="24"/>
                <w:szCs w:val="24"/>
                <w:lang w:val="en"/>
                <w14:textFill>
                  <w14:solidFill>
                    <w14:schemeClr w14:val="tx1"/>
                  </w14:solidFill>
                </w14:textFill>
              </w:rPr>
              <w:t>40.6</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
                <w14:textFill>
                  <w14:solidFill>
                    <w14:schemeClr w14:val="tx1"/>
                  </w14:solidFill>
                </w14:textFill>
              </w:rPr>
            </w:pPr>
            <w:r>
              <w:rPr>
                <w:rFonts w:hint="eastAsia" w:ascii="宋体" w:hAnsi="宋体" w:eastAsia="仿宋_GB2312" w:cs="仿宋_GB2312"/>
                <w:color w:val="000000" w:themeColor="text1"/>
                <w:sz w:val="24"/>
                <w:szCs w:val="24"/>
                <w:lang w:val="en"/>
                <w14:textFill>
                  <w14:solidFill>
                    <w14:schemeClr w14:val="tx1"/>
                  </w14:solidFill>
                </w14:textFill>
              </w:rPr>
              <w:t>43</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植保站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秸秆综合利用率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90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93</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资源利用科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养殖粪污综合处理利用率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85</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90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资源利用科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农膜回收率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91</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95</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资源利用科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乡村建设水平</w:t>
            </w: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农村垃圾</w:t>
            </w:r>
            <w:r>
              <w:rPr>
                <w:rFonts w:hint="eastAsia" w:ascii="宋体" w:hAnsi="宋体" w:eastAsia="仿宋_GB2312" w:cs="仿宋_GB2312"/>
                <w:color w:val="000000" w:themeColor="text1"/>
                <w:sz w:val="24"/>
                <w:szCs w:val="24"/>
                <w:lang w:eastAsia="zh-CN"/>
                <w14:textFill>
                  <w14:solidFill>
                    <w14:schemeClr w14:val="tx1"/>
                  </w14:solidFill>
                </w14:textFill>
              </w:rPr>
              <w:t>有效治理率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88</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96</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人居环境科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农村</w:t>
            </w:r>
            <w:r>
              <w:rPr>
                <w:rFonts w:hint="eastAsia" w:ascii="宋体" w:hAnsi="宋体" w:eastAsia="仿宋_GB2312" w:cs="仿宋_GB2312"/>
                <w:color w:val="000000" w:themeColor="text1"/>
                <w:sz w:val="24"/>
                <w:szCs w:val="24"/>
                <w:lang w:eastAsia="zh-CN"/>
                <w14:textFill>
                  <w14:solidFill>
                    <w14:schemeClr w14:val="tx1"/>
                  </w14:solidFill>
                </w14:textFill>
              </w:rPr>
              <w:t>生活</w:t>
            </w:r>
            <w:r>
              <w:rPr>
                <w:rFonts w:hint="eastAsia" w:ascii="宋体" w:hAnsi="宋体" w:eastAsia="仿宋_GB2312" w:cs="仿宋_GB2312"/>
                <w:color w:val="000000" w:themeColor="text1"/>
                <w:sz w:val="24"/>
                <w:szCs w:val="24"/>
                <w14:textFill>
                  <w14:solidFill>
                    <w14:schemeClr w14:val="tx1"/>
                  </w14:solidFill>
                </w14:textFill>
              </w:rPr>
              <w:t>污水</w:t>
            </w:r>
            <w:r>
              <w:rPr>
                <w:rFonts w:hint="eastAsia" w:ascii="宋体" w:hAnsi="宋体" w:eastAsia="仿宋_GB2312" w:cs="仿宋_GB2312"/>
                <w:color w:val="000000" w:themeColor="text1"/>
                <w:sz w:val="24"/>
                <w:szCs w:val="24"/>
                <w:lang w:eastAsia="zh-CN"/>
                <w14:textFill>
                  <w14:solidFill>
                    <w14:schemeClr w14:val="tx1"/>
                  </w14:solidFill>
                </w14:textFill>
              </w:rPr>
              <w:t>治理</w:t>
            </w:r>
            <w:r>
              <w:rPr>
                <w:rFonts w:hint="eastAsia" w:ascii="宋体" w:hAnsi="宋体" w:eastAsia="仿宋_GB2312" w:cs="仿宋_GB2312"/>
                <w:color w:val="000000" w:themeColor="text1"/>
                <w:sz w:val="24"/>
                <w:szCs w:val="24"/>
                <w14:textFill>
                  <w14:solidFill>
                    <w14:schemeClr w14:val="tx1"/>
                  </w14:solidFill>
                </w14:textFill>
              </w:rPr>
              <w:t>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40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60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人居环境科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农村无害化卫生厕所普及率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90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95</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人居环境科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市级以上文明村镇占比</w:t>
            </w:r>
          </w:p>
        </w:tc>
        <w:tc>
          <w:tcPr>
            <w:tcW w:w="112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w:t>
            </w:r>
          </w:p>
        </w:tc>
        <w:tc>
          <w:tcPr>
            <w:tcW w:w="113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
                <w14:textFill>
                  <w14:solidFill>
                    <w14:schemeClr w14:val="tx1"/>
                  </w14:solidFill>
                </w14:textFill>
              </w:rPr>
            </w:pPr>
            <w:r>
              <w:rPr>
                <w:rFonts w:hint="eastAsia" w:ascii="宋体" w:hAnsi="宋体" w:eastAsia="仿宋_GB2312" w:cs="仿宋_GB2312"/>
                <w:color w:val="000000" w:themeColor="text1"/>
                <w:sz w:val="24"/>
                <w:szCs w:val="24"/>
                <w:lang w:val="en"/>
                <w14:textFill>
                  <w14:solidFill>
                    <w14:schemeClr w14:val="tx1"/>
                  </w14:solidFill>
                </w14:textFill>
              </w:rPr>
              <w:t>63.3</w:t>
            </w:r>
          </w:p>
        </w:tc>
        <w:tc>
          <w:tcPr>
            <w:tcW w:w="1059"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70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秘书科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8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农民富裕富足</w:t>
            </w:r>
            <w:r>
              <w:rPr>
                <w:rFonts w:hint="eastAsia" w:ascii="宋体" w:hAnsi="宋体" w:eastAsia="仿宋_GB2312" w:cs="仿宋_GB2312"/>
                <w:color w:val="000000" w:themeColor="text1"/>
                <w:sz w:val="24"/>
                <w:szCs w:val="24"/>
                <w14:textFill>
                  <w14:solidFill>
                    <w14:schemeClr w14:val="tx1"/>
                  </w14:solidFill>
                </w14:textFill>
              </w:rPr>
              <w:t>水平</w:t>
            </w: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集体经济年经营收入</w:t>
            </w:r>
            <w:r>
              <w:rPr>
                <w:rFonts w:hint="eastAsia" w:ascii="宋体" w:hAnsi="宋体" w:eastAsia="仿宋_GB2312" w:cs="仿宋_GB2312"/>
                <w:color w:val="000000" w:themeColor="text1"/>
                <w:sz w:val="24"/>
                <w:szCs w:val="24"/>
                <w:lang w:val="en-US" w:eastAsia="zh-CN"/>
                <w14:textFill>
                  <w14:solidFill>
                    <w14:schemeClr w14:val="tx1"/>
                  </w14:solidFill>
                </w14:textFill>
              </w:rPr>
              <w:t>5万元以上村（居）占比</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69</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100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政策改革科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脱贫人口巩固率</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100</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100</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p>
        </w:tc>
        <w:tc>
          <w:tcPr>
            <w:tcW w:w="34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both"/>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农民人均可支配收入</w:t>
            </w:r>
          </w:p>
        </w:tc>
        <w:tc>
          <w:tcPr>
            <w:tcW w:w="11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14:textFill>
                  <w14:solidFill>
                    <w14:schemeClr w14:val="tx1"/>
                  </w14:solidFill>
                </w14:textFill>
              </w:rPr>
            </w:pPr>
            <w:r>
              <w:rPr>
                <w:rFonts w:hint="eastAsia" w:ascii="宋体" w:hAnsi="宋体" w:eastAsia="仿宋_GB2312" w:cs="仿宋_GB2312"/>
                <w:color w:val="000000" w:themeColor="text1"/>
                <w:sz w:val="24"/>
                <w:szCs w:val="24"/>
                <w14:textFill>
                  <w14:solidFill>
                    <w14:schemeClr w14:val="tx1"/>
                  </w14:solidFill>
                </w14:textFill>
              </w:rPr>
              <w:t>元</w:t>
            </w:r>
          </w:p>
        </w:tc>
        <w:tc>
          <w:tcPr>
            <w:tcW w:w="113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21499</w:t>
            </w:r>
          </w:p>
        </w:tc>
        <w:tc>
          <w:tcPr>
            <w:tcW w:w="10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val="en-US" w:eastAsia="zh-CN"/>
                <w14:textFill>
                  <w14:solidFill>
                    <w14:schemeClr w14:val="tx1"/>
                  </w14:solidFill>
                </w14:textFill>
              </w:rPr>
            </w:pPr>
            <w:r>
              <w:rPr>
                <w:rFonts w:hint="eastAsia" w:ascii="宋体" w:hAnsi="宋体" w:eastAsia="仿宋_GB2312" w:cs="仿宋_GB2312"/>
                <w:color w:val="000000" w:themeColor="text1"/>
                <w:sz w:val="24"/>
                <w:szCs w:val="24"/>
                <w:lang w:val="en-US" w:eastAsia="zh-CN"/>
                <w14:textFill>
                  <w14:solidFill>
                    <w14:schemeClr w14:val="tx1"/>
                  </w14:solidFill>
                </w14:textFill>
              </w:rPr>
              <w:t>30535</w:t>
            </w:r>
          </w:p>
        </w:tc>
        <w:tc>
          <w:tcPr>
            <w:tcW w:w="142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line="360" w:lineRule="exact"/>
              <w:ind w:firstLine="0" w:firstLineChars="0"/>
              <w:jc w:val="center"/>
              <w:textAlignment w:val="auto"/>
              <w:rPr>
                <w:rFonts w:hint="eastAsia" w:ascii="宋体" w:hAnsi="宋体" w:eastAsia="仿宋_GB2312" w:cs="仿宋_GB2312"/>
                <w:color w:val="000000" w:themeColor="text1"/>
                <w:sz w:val="24"/>
                <w:szCs w:val="24"/>
                <w:lang w:eastAsia="zh-CN"/>
                <w14:textFill>
                  <w14:solidFill>
                    <w14:schemeClr w14:val="tx1"/>
                  </w14:solidFill>
                </w14:textFill>
              </w:rPr>
            </w:pPr>
            <w:r>
              <w:rPr>
                <w:rFonts w:hint="eastAsia" w:ascii="宋体" w:hAnsi="宋体" w:eastAsia="仿宋_GB2312" w:cs="仿宋_GB2312"/>
                <w:color w:val="000000" w:themeColor="text1"/>
                <w:sz w:val="24"/>
                <w:szCs w:val="24"/>
                <w:lang w:eastAsia="zh-CN"/>
                <w14:textFill>
                  <w14:solidFill>
                    <w14:schemeClr w14:val="tx1"/>
                  </w14:solidFill>
                </w14:textFill>
              </w:rPr>
              <w:t>市场信息科</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before="164" w:beforeLines="50" w:line="590" w:lineRule="exact"/>
        <w:jc w:val="center"/>
        <w:textAlignment w:val="auto"/>
        <w:rPr>
          <w:rFonts w:hint="eastAsia" w:ascii="宋体" w:hAnsi="宋体" w:eastAsia="黑体" w:cs="黑体"/>
          <w:color w:val="000000" w:themeColor="text1"/>
          <w:sz w:val="32"/>
          <w:szCs w:val="32"/>
          <w:lang w:eastAsia="zh-CN"/>
          <w14:textFill>
            <w14:solidFill>
              <w14:schemeClr w14:val="tx1"/>
            </w14:solidFill>
          </w14:textFill>
        </w:rPr>
      </w:pPr>
      <w:r>
        <w:rPr>
          <w:rFonts w:hint="eastAsia" w:ascii="宋体" w:hAnsi="宋体" w:eastAsia="黑体" w:cs="黑体"/>
          <w:color w:val="000000" w:themeColor="text1"/>
          <w:sz w:val="32"/>
          <w:szCs w:val="32"/>
          <w:lang w:val="en" w:eastAsia="zh-CN"/>
          <w14:textFill>
            <w14:solidFill>
              <w14:schemeClr w14:val="tx1"/>
            </w14:solidFill>
          </w14:textFill>
        </w:rPr>
        <w:t>第三章</w:t>
      </w:r>
      <w:r>
        <w:rPr>
          <w:rFonts w:hint="eastAsia" w:ascii="宋体" w:hAnsi="宋体" w:eastAsia="黑体" w:cs="黑体"/>
          <w:color w:val="000000" w:themeColor="text1"/>
          <w:sz w:val="32"/>
          <w:szCs w:val="32"/>
          <w:lang w:val="en-US" w:eastAsia="zh-CN"/>
          <w14:textFill>
            <w14:solidFill>
              <w14:schemeClr w14:val="tx1"/>
            </w14:solidFill>
          </w14:textFill>
        </w:rPr>
        <w:t xml:space="preserve">  </w:t>
      </w:r>
      <w:r>
        <w:rPr>
          <w:rFonts w:hint="eastAsia" w:ascii="宋体" w:hAnsi="宋体" w:eastAsia="黑体" w:cs="黑体"/>
          <w:color w:val="000000" w:themeColor="text1"/>
          <w:sz w:val="32"/>
          <w:szCs w:val="32"/>
          <w:lang w:eastAsia="zh-CN"/>
          <w14:textFill>
            <w14:solidFill>
              <w14:schemeClr w14:val="tx1"/>
            </w14:solidFill>
          </w14:textFill>
        </w:rPr>
        <w:t>发展布局</w:t>
      </w:r>
    </w:p>
    <w:p>
      <w:pPr>
        <w:pageBreakBefore w:val="0"/>
        <w:widowControl/>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kern w:val="0"/>
          <w:sz w:val="32"/>
          <w:szCs w:val="32"/>
          <w14:textFill>
            <w14:solidFill>
              <w14:schemeClr w14:val="tx1"/>
            </w14:solidFill>
          </w14:textFill>
        </w:rPr>
        <w:t>确立“一心、两</w:t>
      </w:r>
      <w:r>
        <w:rPr>
          <w:rFonts w:hint="eastAsia" w:ascii="宋体" w:hAnsi="宋体" w:eastAsia="仿宋_GB2312" w:cs="仿宋_GB2312"/>
          <w:color w:val="000000" w:themeColor="text1"/>
          <w:kern w:val="0"/>
          <w:sz w:val="32"/>
          <w:szCs w:val="32"/>
          <w:lang w:eastAsia="zh-CN"/>
          <w14:textFill>
            <w14:solidFill>
              <w14:schemeClr w14:val="tx1"/>
            </w14:solidFill>
          </w14:textFill>
        </w:rPr>
        <w:t>屏</w:t>
      </w:r>
      <w:r>
        <w:rPr>
          <w:rFonts w:hint="eastAsia" w:ascii="宋体" w:hAnsi="宋体" w:eastAsia="仿宋_GB2312" w:cs="仿宋_GB2312"/>
          <w:color w:val="000000" w:themeColor="text1"/>
          <w:kern w:val="0"/>
          <w:sz w:val="32"/>
          <w:szCs w:val="32"/>
          <w14:textFill>
            <w14:solidFill>
              <w14:schemeClr w14:val="tx1"/>
            </w14:solidFill>
          </w14:textFill>
        </w:rPr>
        <w:t>、三</w:t>
      </w:r>
      <w:r>
        <w:rPr>
          <w:rFonts w:hint="eastAsia" w:eastAsia="仿宋_GB2312" w:cs="仿宋_GB2312"/>
          <w:color w:val="000000" w:themeColor="text1"/>
          <w:kern w:val="0"/>
          <w:sz w:val="32"/>
          <w:szCs w:val="32"/>
          <w:lang w:eastAsia="zh-CN"/>
          <w14:textFill>
            <w14:solidFill>
              <w14:schemeClr w14:val="tx1"/>
            </w14:solidFill>
          </w14:textFill>
        </w:rPr>
        <w:t>区</w:t>
      </w:r>
      <w:r>
        <w:rPr>
          <w:rFonts w:hint="eastAsia" w:ascii="宋体" w:hAnsi="宋体" w:eastAsia="仿宋_GB2312" w:cs="仿宋_GB2312"/>
          <w:color w:val="000000" w:themeColor="text1"/>
          <w:kern w:val="0"/>
          <w:sz w:val="32"/>
          <w:szCs w:val="32"/>
          <w14:textFill>
            <w14:solidFill>
              <w14:schemeClr w14:val="tx1"/>
            </w14:solidFill>
          </w14:textFill>
        </w:rPr>
        <w:t>、四</w:t>
      </w:r>
      <w:r>
        <w:rPr>
          <w:rFonts w:hint="eastAsia" w:eastAsia="仿宋_GB2312" w:cs="仿宋_GB2312"/>
          <w:color w:val="000000" w:themeColor="text1"/>
          <w:kern w:val="0"/>
          <w:sz w:val="32"/>
          <w:szCs w:val="32"/>
          <w:lang w:eastAsia="zh-CN"/>
          <w14:textFill>
            <w14:solidFill>
              <w14:schemeClr w14:val="tx1"/>
            </w14:solidFill>
          </w14:textFill>
        </w:rPr>
        <w:t>带</w:t>
      </w:r>
      <w:r>
        <w:rPr>
          <w:rFonts w:hint="eastAsia" w:ascii="宋体" w:hAnsi="宋体" w:eastAsia="仿宋_GB2312" w:cs="仿宋_GB2312"/>
          <w:color w:val="000000" w:themeColor="text1"/>
          <w:kern w:val="0"/>
          <w:sz w:val="32"/>
          <w:szCs w:val="32"/>
          <w:lang w:eastAsia="zh-CN"/>
          <w14:textFill>
            <w14:solidFill>
              <w14:schemeClr w14:val="tx1"/>
            </w14:solidFill>
          </w14:textFill>
        </w:rPr>
        <w:t>、百园</w:t>
      </w:r>
      <w:r>
        <w:rPr>
          <w:rFonts w:hint="eastAsia" w:ascii="宋体" w:hAnsi="宋体" w:eastAsia="仿宋_GB2312" w:cs="仿宋_GB2312"/>
          <w:color w:val="000000" w:themeColor="text1"/>
          <w:kern w:val="0"/>
          <w:sz w:val="32"/>
          <w:szCs w:val="32"/>
          <w14:textFill>
            <w14:solidFill>
              <w14:schemeClr w14:val="tx1"/>
            </w14:solidFill>
          </w14:textFill>
        </w:rPr>
        <w:t>”的</w:t>
      </w:r>
      <w:r>
        <w:rPr>
          <w:rFonts w:hint="eastAsia" w:ascii="宋体" w:hAnsi="宋体" w:eastAsia="仿宋_GB2312" w:cs="仿宋_GB2312"/>
          <w:color w:val="000000" w:themeColor="text1"/>
          <w:kern w:val="0"/>
          <w:sz w:val="32"/>
          <w:szCs w:val="32"/>
          <w:lang w:eastAsia="zh-CN"/>
          <w14:textFill>
            <w14:solidFill>
              <w14:schemeClr w14:val="tx1"/>
            </w14:solidFill>
          </w14:textFill>
        </w:rPr>
        <w:t>现代农业功能空间</w:t>
      </w:r>
      <w:r>
        <w:rPr>
          <w:rFonts w:hint="eastAsia" w:ascii="宋体" w:hAnsi="宋体" w:eastAsia="仿宋_GB2312" w:cs="仿宋_GB2312"/>
          <w:color w:val="000000" w:themeColor="text1"/>
          <w:kern w:val="0"/>
          <w:sz w:val="32"/>
          <w:szCs w:val="32"/>
          <w14:textFill>
            <w14:solidFill>
              <w14:schemeClr w14:val="tx1"/>
            </w14:solidFill>
          </w14:textFill>
        </w:rPr>
        <w:t>，推动形</w:t>
      </w:r>
      <w:r>
        <w:rPr>
          <w:rFonts w:hint="eastAsia" w:ascii="宋体" w:hAnsi="宋体" w:eastAsia="仿宋_GB2312" w:cs="仿宋_GB2312"/>
          <w:color w:val="000000" w:themeColor="text1"/>
          <w:kern w:val="0"/>
          <w:sz w:val="32"/>
          <w:szCs w:val="32"/>
          <w:lang w:eastAsia="zh-CN"/>
          <w14:textFill>
            <w14:solidFill>
              <w14:schemeClr w14:val="tx1"/>
            </w14:solidFill>
          </w14:textFill>
        </w:rPr>
        <w:t>成“</w:t>
      </w:r>
      <w:r>
        <w:rPr>
          <w:rFonts w:hint="eastAsia" w:ascii="宋体" w:hAnsi="宋体" w:eastAsia="仿宋_GB2312" w:cs="仿宋_GB2312"/>
          <w:color w:val="000000" w:themeColor="text1"/>
          <w:kern w:val="0"/>
          <w:sz w:val="32"/>
          <w:szCs w:val="32"/>
          <w14:textFill>
            <w14:solidFill>
              <w14:schemeClr w14:val="tx1"/>
            </w14:solidFill>
          </w14:textFill>
        </w:rPr>
        <w:t>一心</w:t>
      </w:r>
      <w:r>
        <w:rPr>
          <w:rFonts w:hint="eastAsia" w:ascii="宋体" w:hAnsi="宋体" w:eastAsia="仿宋_GB2312" w:cs="仿宋_GB2312"/>
          <w:color w:val="000000" w:themeColor="text1"/>
          <w:kern w:val="0"/>
          <w:sz w:val="32"/>
          <w:szCs w:val="32"/>
          <w:lang w:eastAsia="zh-CN"/>
          <w14:textFill>
            <w14:solidFill>
              <w14:schemeClr w14:val="tx1"/>
            </w14:solidFill>
          </w14:textFill>
        </w:rPr>
        <w:t>引领</w:t>
      </w:r>
      <w:r>
        <w:rPr>
          <w:rFonts w:hint="eastAsia" w:ascii="宋体" w:hAnsi="宋体" w:eastAsia="仿宋_GB2312" w:cs="仿宋_GB2312"/>
          <w:color w:val="000000" w:themeColor="text1"/>
          <w:kern w:val="0"/>
          <w:sz w:val="32"/>
          <w:szCs w:val="32"/>
          <w14:textFill>
            <w14:solidFill>
              <w14:schemeClr w14:val="tx1"/>
            </w14:solidFill>
          </w14:textFill>
        </w:rPr>
        <w:t>、两</w:t>
      </w:r>
      <w:r>
        <w:rPr>
          <w:rFonts w:hint="eastAsia" w:ascii="宋体" w:hAnsi="宋体" w:eastAsia="仿宋_GB2312" w:cs="仿宋_GB2312"/>
          <w:color w:val="000000" w:themeColor="text1"/>
          <w:kern w:val="0"/>
          <w:sz w:val="32"/>
          <w:szCs w:val="32"/>
          <w:lang w:eastAsia="zh-CN"/>
          <w14:textFill>
            <w14:solidFill>
              <w14:schemeClr w14:val="tx1"/>
            </w14:solidFill>
          </w14:textFill>
        </w:rPr>
        <w:t>屏拓展</w:t>
      </w:r>
      <w:r>
        <w:rPr>
          <w:rFonts w:hint="eastAsia" w:ascii="宋体" w:hAnsi="宋体" w:eastAsia="仿宋_GB2312" w:cs="仿宋_GB2312"/>
          <w:color w:val="000000" w:themeColor="text1"/>
          <w:kern w:val="0"/>
          <w:sz w:val="32"/>
          <w:szCs w:val="32"/>
          <w14:textFill>
            <w14:solidFill>
              <w14:schemeClr w14:val="tx1"/>
            </w14:solidFill>
          </w14:textFill>
        </w:rPr>
        <w:t>、三</w:t>
      </w:r>
      <w:r>
        <w:rPr>
          <w:rFonts w:hint="eastAsia" w:ascii="宋体" w:hAnsi="宋体" w:eastAsia="仿宋_GB2312" w:cs="仿宋_GB2312"/>
          <w:color w:val="000000" w:themeColor="text1"/>
          <w:kern w:val="0"/>
          <w:sz w:val="32"/>
          <w:szCs w:val="32"/>
          <w:lang w:eastAsia="zh-CN"/>
          <w14:textFill>
            <w14:solidFill>
              <w14:schemeClr w14:val="tx1"/>
            </w14:solidFill>
          </w14:textFill>
        </w:rPr>
        <w:t>区协调</w:t>
      </w:r>
      <w:r>
        <w:rPr>
          <w:rFonts w:hint="eastAsia" w:ascii="宋体" w:hAnsi="宋体" w:eastAsia="仿宋_GB2312" w:cs="仿宋_GB2312"/>
          <w:color w:val="000000" w:themeColor="text1"/>
          <w:kern w:val="0"/>
          <w:sz w:val="32"/>
          <w:szCs w:val="32"/>
          <w14:textFill>
            <w14:solidFill>
              <w14:schemeClr w14:val="tx1"/>
            </w14:solidFill>
          </w14:textFill>
        </w:rPr>
        <w:t>、四</w:t>
      </w:r>
      <w:r>
        <w:rPr>
          <w:rFonts w:hint="eastAsia" w:ascii="宋体" w:hAnsi="宋体" w:eastAsia="仿宋_GB2312" w:cs="仿宋_GB2312"/>
          <w:color w:val="000000" w:themeColor="text1"/>
          <w:kern w:val="0"/>
          <w:sz w:val="32"/>
          <w:szCs w:val="32"/>
          <w:lang w:eastAsia="zh-CN"/>
          <w14:textFill>
            <w14:solidFill>
              <w14:schemeClr w14:val="tx1"/>
            </w14:solidFill>
          </w14:textFill>
        </w:rPr>
        <w:t>带示范、百园支撑”</w:t>
      </w:r>
      <w:r>
        <w:rPr>
          <w:rFonts w:hint="eastAsia" w:ascii="宋体" w:hAnsi="宋体" w:eastAsia="仿宋_GB2312" w:cs="仿宋_GB2312"/>
          <w:color w:val="000000" w:themeColor="text1"/>
          <w:kern w:val="0"/>
          <w:sz w:val="32"/>
          <w:szCs w:val="32"/>
          <w14:textFill>
            <w14:solidFill>
              <w14:schemeClr w14:val="tx1"/>
            </w14:solidFill>
          </w14:textFill>
        </w:rPr>
        <w:t>的</w:t>
      </w:r>
      <w:r>
        <w:rPr>
          <w:rFonts w:hint="eastAsia" w:ascii="宋体" w:hAnsi="宋体" w:eastAsia="仿宋_GB2312" w:cs="仿宋_GB2312"/>
          <w:color w:val="000000" w:themeColor="text1"/>
          <w:kern w:val="0"/>
          <w:sz w:val="32"/>
          <w:szCs w:val="32"/>
          <w:lang w:eastAsia="zh-CN"/>
          <w14:textFill>
            <w14:solidFill>
              <w14:schemeClr w14:val="tx1"/>
            </w14:solidFill>
          </w14:textFill>
        </w:rPr>
        <w:t>发展</w:t>
      </w:r>
      <w:r>
        <w:rPr>
          <w:rFonts w:hint="eastAsia" w:ascii="宋体" w:hAnsi="宋体" w:eastAsia="仿宋_GB2312" w:cs="仿宋_GB2312"/>
          <w:color w:val="000000" w:themeColor="text1"/>
          <w:kern w:val="0"/>
          <w:sz w:val="32"/>
          <w:szCs w:val="32"/>
          <w14:textFill>
            <w14:solidFill>
              <w14:schemeClr w14:val="tx1"/>
            </w14:solidFill>
          </w14:textFill>
        </w:rPr>
        <w:t>格局。</w:t>
      </w:r>
    </w:p>
    <w:p>
      <w:pPr>
        <w:pageBreakBefore w:val="0"/>
        <w:kinsoku/>
        <w:wordWrap/>
        <w:overflowPunct/>
        <w:topLinePunct w:val="0"/>
        <w:autoSpaceDE/>
        <w:bidi w:val="0"/>
        <w:adjustRightInd w:val="0"/>
        <w:snapToGrid w:val="0"/>
        <w:spacing w:line="590"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第一节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突出“一心”引领</w:t>
      </w:r>
    </w:p>
    <w:p>
      <w:pPr>
        <w:pageBreakBefore w:val="0"/>
        <w:widowControl/>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kern w:val="0"/>
          <w:sz w:val="32"/>
          <w:szCs w:val="32"/>
          <w:lang w:eastAsia="zh-CN"/>
          <w14:textFill>
            <w14:solidFill>
              <w14:schemeClr w14:val="tx1"/>
            </w14:solidFill>
          </w14:textFill>
        </w:rPr>
        <w:t>“一心”即</w:t>
      </w:r>
      <w:r>
        <w:rPr>
          <w:rFonts w:hint="eastAsia" w:ascii="宋体" w:hAnsi="宋体" w:eastAsia="仿宋_GB2312" w:cs="仿宋_GB2312"/>
          <w:color w:val="000000" w:themeColor="text1"/>
          <w:kern w:val="0"/>
          <w:sz w:val="32"/>
          <w:szCs w:val="32"/>
          <w14:textFill>
            <w14:solidFill>
              <w14:schemeClr w14:val="tx1"/>
            </w14:solidFill>
          </w14:textFill>
        </w:rPr>
        <w:t>现代生产要素集聚与生态技术创新中心，</w:t>
      </w:r>
      <w:r>
        <w:rPr>
          <w:rFonts w:hint="eastAsia" w:ascii="宋体" w:hAnsi="宋体" w:eastAsia="仿宋_GB2312" w:cs="仿宋_GB2312"/>
          <w:color w:val="000000" w:themeColor="text1"/>
          <w:sz w:val="32"/>
          <w:szCs w:val="32"/>
          <w14:textFill>
            <w14:solidFill>
              <w14:schemeClr w14:val="tx1"/>
            </w14:solidFill>
          </w14:textFill>
        </w:rPr>
        <w:t>包括济水、沁园、天坛、北海和玉泉五个街道办事处</w:t>
      </w:r>
      <w:r>
        <w:rPr>
          <w:rFonts w:hint="eastAsia" w:ascii="宋体" w:hAnsi="宋体" w:eastAsia="仿宋_GB2312" w:cs="仿宋_GB2312"/>
          <w:color w:val="000000" w:themeColor="text1"/>
          <w:sz w:val="32"/>
          <w:szCs w:val="32"/>
          <w:lang w:eastAsia="zh-CN"/>
          <w14:textFill>
            <w14:solidFill>
              <w14:schemeClr w14:val="tx1"/>
            </w14:solidFill>
          </w14:textFill>
        </w:rPr>
        <w:t>等城市中心</w:t>
      </w:r>
      <w:r>
        <w:rPr>
          <w:rFonts w:hint="eastAsia" w:ascii="宋体" w:hAnsi="宋体" w:eastAsia="仿宋_GB2312" w:cs="仿宋_GB2312"/>
          <w:color w:val="000000" w:themeColor="text1"/>
          <w:sz w:val="32"/>
          <w:szCs w:val="32"/>
          <w14:textFill>
            <w14:solidFill>
              <w14:schemeClr w14:val="tx1"/>
            </w14:solidFill>
          </w14:textFill>
        </w:rPr>
        <w:t>。该区域是</w:t>
      </w:r>
      <w:r>
        <w:rPr>
          <w:rFonts w:hint="eastAsia" w:ascii="宋体" w:hAnsi="宋体" w:eastAsia="仿宋_GB2312" w:cs="仿宋_GB2312"/>
          <w:color w:val="000000" w:themeColor="text1"/>
          <w:sz w:val="32"/>
          <w:szCs w:val="32"/>
          <w:lang w:eastAsia="zh-CN"/>
          <w14:textFill>
            <w14:solidFill>
              <w14:schemeClr w14:val="tx1"/>
            </w14:solidFill>
          </w14:textFill>
        </w:rPr>
        <w:t>济源</w:t>
      </w:r>
      <w:r>
        <w:rPr>
          <w:rFonts w:hint="eastAsia" w:ascii="宋体" w:hAnsi="宋体" w:eastAsia="仿宋_GB2312" w:cs="仿宋_GB2312"/>
          <w:color w:val="000000" w:themeColor="text1"/>
          <w:sz w:val="32"/>
          <w:szCs w:val="32"/>
          <w14:textFill>
            <w14:solidFill>
              <w14:schemeClr w14:val="tx1"/>
            </w14:solidFill>
          </w14:textFill>
        </w:rPr>
        <w:t>的经济、政治和文化中心，是</w:t>
      </w:r>
      <w:r>
        <w:rPr>
          <w:rFonts w:hint="eastAsia" w:ascii="宋体" w:hAnsi="宋体" w:eastAsia="仿宋_GB2312" w:cs="仿宋_GB2312"/>
          <w:color w:val="000000" w:themeColor="text1"/>
          <w:sz w:val="32"/>
          <w:szCs w:val="32"/>
          <w:lang w:eastAsia="zh-CN"/>
          <w14:textFill>
            <w14:solidFill>
              <w14:schemeClr w14:val="tx1"/>
            </w14:solidFill>
          </w14:textFill>
        </w:rPr>
        <w:t>乡村振兴和农业现代化</w:t>
      </w:r>
      <w:r>
        <w:rPr>
          <w:rFonts w:hint="eastAsia" w:ascii="宋体" w:hAnsi="宋体" w:eastAsia="仿宋_GB2312" w:cs="仿宋_GB2312"/>
          <w:color w:val="000000" w:themeColor="text1"/>
          <w:sz w:val="32"/>
          <w:szCs w:val="32"/>
          <w14:textFill>
            <w14:solidFill>
              <w14:schemeClr w14:val="tx1"/>
            </w14:solidFill>
          </w14:textFill>
        </w:rPr>
        <w:t>的要素集聚区和支撑带动源头。</w:t>
      </w:r>
      <w:r>
        <w:rPr>
          <w:rFonts w:hint="eastAsia" w:ascii="宋体" w:hAnsi="宋体" w:eastAsia="仿宋_GB2312" w:cs="仿宋_GB2312"/>
          <w:color w:val="000000" w:themeColor="text1"/>
          <w:sz w:val="32"/>
          <w:szCs w:val="32"/>
          <w:lang w:eastAsia="zh-CN"/>
          <w14:textFill>
            <w14:solidFill>
              <w14:schemeClr w14:val="tx1"/>
            </w14:solidFill>
          </w14:textFill>
        </w:rPr>
        <w:t>要</w:t>
      </w:r>
      <w:r>
        <w:rPr>
          <w:rFonts w:hint="eastAsia" w:ascii="宋体" w:hAnsi="宋体" w:eastAsia="仿宋_GB2312" w:cs="仿宋_GB2312"/>
          <w:color w:val="000000" w:themeColor="text1"/>
          <w:sz w:val="32"/>
          <w:szCs w:val="32"/>
          <w14:textFill>
            <w14:solidFill>
              <w14:schemeClr w14:val="tx1"/>
            </w14:solidFill>
          </w14:textFill>
        </w:rPr>
        <w:t>积极承接京津冀和长三角大中城市科技信息、高端人才、优质产业等现代资源要素，搭建开放、畅通、共享的科技资源交流平台，促进形成</w:t>
      </w:r>
      <w:r>
        <w:rPr>
          <w:rFonts w:hint="eastAsia" w:ascii="宋体" w:hAnsi="宋体" w:eastAsia="仿宋_GB2312" w:cs="仿宋_GB2312"/>
          <w:color w:val="000000" w:themeColor="text1"/>
          <w:sz w:val="32"/>
          <w:szCs w:val="32"/>
          <w:lang w:eastAsia="zh-CN"/>
          <w14:textFill>
            <w14:solidFill>
              <w14:schemeClr w14:val="tx1"/>
            </w14:solidFill>
          </w14:textFill>
        </w:rPr>
        <w:t>现代农业</w:t>
      </w:r>
      <w:r>
        <w:rPr>
          <w:rFonts w:hint="eastAsia" w:ascii="宋体" w:hAnsi="宋体" w:eastAsia="仿宋_GB2312" w:cs="仿宋_GB2312"/>
          <w:color w:val="000000" w:themeColor="text1"/>
          <w:sz w:val="32"/>
          <w:szCs w:val="32"/>
          <w14:textFill>
            <w14:solidFill>
              <w14:schemeClr w14:val="tx1"/>
            </w14:solidFill>
          </w14:textFill>
        </w:rPr>
        <w:t>发展技术协同创新有效机制，重点对主要农作物的良种繁育技术、高效种植技术、绿色生产技术、精深加工技术等进行集成创新与中试转化，促进大数据、云计算、物联网技术在农业全产业链上的集成应用，创新智慧农业、生物农业、互联网</w:t>
      </w:r>
      <w:r>
        <w:rPr>
          <w:rFonts w:hint="eastAsia" w:ascii="宋体" w:hAnsi="宋体"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现代农业等新型业态，做强生产、加工、储藏、包装、流通、销售各环节，拓展和开发农业多种功能，发挥一二三产业的乘数效应，提高农业质量效益。主要功能包括：</w:t>
      </w:r>
    </w:p>
    <w:p>
      <w:pPr>
        <w:pageBreakBefore w:val="0"/>
        <w:widowControl/>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——突出现代要素集聚功能。</w:t>
      </w:r>
      <w:r>
        <w:rPr>
          <w:rFonts w:hint="eastAsia" w:ascii="宋体" w:hAnsi="宋体" w:eastAsia="仿宋_GB2312" w:cs="仿宋_GB2312"/>
          <w:color w:val="000000" w:themeColor="text1"/>
          <w:sz w:val="32"/>
          <w:szCs w:val="32"/>
          <w14:textFill>
            <w14:solidFill>
              <w14:schemeClr w14:val="tx1"/>
            </w14:solidFill>
          </w14:textFill>
        </w:rPr>
        <w:t>聚集市场、资本、信息、人才等现代生产要素，突出农业科研与信息化管理、农产品展销与品牌化运营、农产品物流集散与期货交易、农产品质量检验检测与认证、农业人才培训与成果转化等功能，打造生产技术先进、融资体系健全、人才支撑有力、设施装备配套的现代生产要素集聚创新平台。</w:t>
      </w:r>
    </w:p>
    <w:p>
      <w:pPr>
        <w:pageBreakBefore w:val="0"/>
        <w:widowControl/>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pacing w:val="-6"/>
          <w:sz w:val="32"/>
          <w:szCs w:val="32"/>
          <w14:textFill>
            <w14:solidFill>
              <w14:schemeClr w14:val="tx1"/>
            </w14:solidFill>
          </w14:textFill>
        </w:rPr>
      </w:pPr>
      <w:r>
        <w:rPr>
          <w:rFonts w:hint="eastAsia" w:ascii="宋体" w:hAnsi="宋体" w:eastAsia="仿宋_GB2312" w:cs="仿宋_GB2312"/>
          <w:b/>
          <w:bCs w:val="0"/>
          <w:color w:val="000000" w:themeColor="text1"/>
          <w:sz w:val="32"/>
          <w:szCs w:val="32"/>
          <w14:textFill>
            <w14:solidFill>
              <w14:schemeClr w14:val="tx1"/>
            </w14:solidFill>
          </w14:textFill>
        </w:rPr>
        <w:t>——突出</w:t>
      </w:r>
      <w:r>
        <w:rPr>
          <w:rFonts w:hint="eastAsia" w:ascii="宋体" w:hAnsi="宋体" w:eastAsia="仿宋_GB2312" w:cs="仿宋_GB2312"/>
          <w:b/>
          <w:bCs w:val="0"/>
          <w:color w:val="000000" w:themeColor="text1"/>
          <w:sz w:val="32"/>
          <w:szCs w:val="32"/>
          <w:lang w:eastAsia="zh-CN"/>
          <w14:textFill>
            <w14:solidFill>
              <w14:schemeClr w14:val="tx1"/>
            </w14:solidFill>
          </w14:textFill>
        </w:rPr>
        <w:t>农业科技</w:t>
      </w:r>
      <w:r>
        <w:rPr>
          <w:rFonts w:hint="eastAsia" w:ascii="宋体" w:hAnsi="宋体" w:eastAsia="仿宋_GB2312" w:cs="仿宋_GB2312"/>
          <w:b/>
          <w:bCs w:val="0"/>
          <w:color w:val="000000" w:themeColor="text1"/>
          <w:sz w:val="32"/>
          <w:szCs w:val="32"/>
          <w14:textFill>
            <w14:solidFill>
              <w14:schemeClr w14:val="tx1"/>
            </w14:solidFill>
          </w14:textFill>
        </w:rPr>
        <w:t>创新功能。</w:t>
      </w:r>
      <w:r>
        <w:rPr>
          <w:rFonts w:hint="eastAsia" w:ascii="宋体" w:hAnsi="宋体" w:eastAsia="仿宋_GB2312" w:cs="仿宋_GB2312"/>
          <w:color w:val="000000" w:themeColor="text1"/>
          <w:sz w:val="32"/>
          <w:szCs w:val="32"/>
          <w14:textFill>
            <w14:solidFill>
              <w14:schemeClr w14:val="tx1"/>
            </w14:solidFill>
          </w14:textFill>
        </w:rPr>
        <w:t>建立分工明确、互补合作、互利多赢的农业科技集成创新框架，加强与国家级</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省级农</w:t>
      </w:r>
      <w:r>
        <w:rPr>
          <w:rFonts w:hint="eastAsia" w:ascii="宋体" w:hAnsi="宋体" w:eastAsia="仿宋_GB2312" w:cs="仿宋_GB2312"/>
          <w:color w:val="000000" w:themeColor="text1"/>
          <w:sz w:val="32"/>
          <w:szCs w:val="32"/>
          <w:lang w:eastAsia="zh-CN"/>
          <w14:textFill>
            <w14:solidFill>
              <w14:schemeClr w14:val="tx1"/>
            </w14:solidFill>
          </w14:textFill>
        </w:rPr>
        <w:t>业</w:t>
      </w:r>
      <w:r>
        <w:rPr>
          <w:rFonts w:hint="eastAsia" w:ascii="宋体" w:hAnsi="宋体" w:eastAsia="仿宋_GB2312" w:cs="仿宋_GB2312"/>
          <w:color w:val="000000" w:themeColor="text1"/>
          <w:sz w:val="32"/>
          <w:szCs w:val="32"/>
          <w14:textFill>
            <w14:solidFill>
              <w14:schemeClr w14:val="tx1"/>
            </w14:solidFill>
          </w14:textFill>
        </w:rPr>
        <w:t>科</w:t>
      </w:r>
      <w:r>
        <w:rPr>
          <w:rFonts w:hint="eastAsia" w:ascii="宋体" w:hAnsi="宋体" w:eastAsia="仿宋_GB2312" w:cs="仿宋_GB2312"/>
          <w:color w:val="000000" w:themeColor="text1"/>
          <w:sz w:val="32"/>
          <w:szCs w:val="32"/>
          <w:lang w:eastAsia="zh-CN"/>
          <w14:textFill>
            <w14:solidFill>
              <w14:schemeClr w14:val="tx1"/>
            </w14:solidFill>
          </w14:textFill>
        </w:rPr>
        <w:t>研</w:t>
      </w:r>
      <w:r>
        <w:rPr>
          <w:rFonts w:hint="eastAsia" w:ascii="宋体" w:hAnsi="宋体" w:eastAsia="仿宋_GB2312" w:cs="仿宋_GB2312"/>
          <w:color w:val="000000" w:themeColor="text1"/>
          <w:sz w:val="32"/>
          <w:szCs w:val="32"/>
          <w14:textFill>
            <w14:solidFill>
              <w14:schemeClr w14:val="tx1"/>
            </w14:solidFill>
          </w14:textFill>
        </w:rPr>
        <w:t>院所的深度合作，</w:t>
      </w:r>
      <w:r>
        <w:rPr>
          <w:rFonts w:hint="eastAsia" w:ascii="宋体" w:hAnsi="宋体" w:eastAsia="仿宋_GB2312" w:cs="仿宋_GB2312"/>
          <w:color w:val="000000" w:themeColor="text1"/>
          <w:sz w:val="32"/>
          <w:szCs w:val="32"/>
          <w:lang w:eastAsia="zh-CN"/>
          <w14:textFill>
            <w14:solidFill>
              <w14:schemeClr w14:val="tx1"/>
            </w14:solidFill>
          </w14:textFill>
        </w:rPr>
        <w:t>积极</w:t>
      </w:r>
      <w:r>
        <w:rPr>
          <w:rFonts w:hint="eastAsia" w:ascii="宋体" w:hAnsi="宋体" w:eastAsia="仿宋_GB2312" w:cs="仿宋_GB2312"/>
          <w:color w:val="000000" w:themeColor="text1"/>
          <w:sz w:val="32"/>
          <w:szCs w:val="32"/>
          <w14:textFill>
            <w14:solidFill>
              <w14:schemeClr w14:val="tx1"/>
            </w14:solidFill>
          </w14:textFill>
        </w:rPr>
        <w:t>申报创建一批农业工程</w:t>
      </w:r>
      <w:r>
        <w:rPr>
          <w:rFonts w:hint="eastAsia" w:ascii="宋体" w:hAnsi="宋体" w:eastAsia="仿宋_GB2312" w:cs="仿宋_GB2312"/>
          <w:color w:val="000000" w:themeColor="text1"/>
          <w:sz w:val="32"/>
          <w:szCs w:val="32"/>
          <w:lang w:eastAsia="zh-CN"/>
          <w14:textFill>
            <w14:solidFill>
              <w14:schemeClr w14:val="tx1"/>
            </w14:solidFill>
          </w14:textFill>
        </w:rPr>
        <w:t>技术</w:t>
      </w:r>
      <w:r>
        <w:rPr>
          <w:rFonts w:hint="eastAsia" w:ascii="宋体" w:hAnsi="宋体" w:eastAsia="仿宋_GB2312" w:cs="仿宋_GB2312"/>
          <w:color w:val="000000" w:themeColor="text1"/>
          <w:sz w:val="32"/>
          <w:szCs w:val="32"/>
          <w14:textFill>
            <w14:solidFill>
              <w14:schemeClr w14:val="tx1"/>
            </w14:solidFill>
          </w14:textFill>
        </w:rPr>
        <w:t>中心等创新平台，推进农业科技资源互联互通和开放共享，建立农科教紧密衔接、产学研密切协作的长效机制，实现农业基础研究、应用研究</w:t>
      </w:r>
      <w:r>
        <w:rPr>
          <w:rFonts w:hint="eastAsia" w:ascii="宋体" w:hAnsi="宋体" w:eastAsia="仿宋_GB2312" w:cs="仿宋_GB2312"/>
          <w:color w:val="000000" w:themeColor="text1"/>
          <w:spacing w:val="-6"/>
          <w:sz w:val="32"/>
          <w:szCs w:val="32"/>
          <w14:textFill>
            <w14:solidFill>
              <w14:schemeClr w14:val="tx1"/>
            </w14:solidFill>
          </w14:textFill>
        </w:rPr>
        <w:t>和试验示范的有机衔接，提升现代农业的科技研发与集成创新能力。</w:t>
      </w:r>
    </w:p>
    <w:p>
      <w:pPr>
        <w:pageBreakBefore w:val="0"/>
        <w:widowControl/>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——突出产业融合发展功能。</w:t>
      </w:r>
      <w:r>
        <w:rPr>
          <w:rFonts w:hint="eastAsia" w:ascii="宋体" w:hAnsi="宋体" w:eastAsia="仿宋_GB2312" w:cs="仿宋_GB2312"/>
          <w:color w:val="000000" w:themeColor="text1"/>
          <w:sz w:val="32"/>
          <w:szCs w:val="32"/>
          <w14:textFill>
            <w14:solidFill>
              <w14:schemeClr w14:val="tx1"/>
            </w14:solidFill>
          </w14:textFill>
        </w:rPr>
        <w:t>立足</w:t>
      </w:r>
      <w:r>
        <w:rPr>
          <w:rFonts w:hint="eastAsia" w:ascii="宋体" w:hAnsi="宋体" w:eastAsia="仿宋_GB2312" w:cs="仿宋_GB2312"/>
          <w:color w:val="000000" w:themeColor="text1"/>
          <w:sz w:val="32"/>
          <w:szCs w:val="32"/>
          <w:lang w:eastAsia="zh-CN"/>
          <w14:textFill>
            <w14:solidFill>
              <w14:schemeClr w14:val="tx1"/>
            </w14:solidFill>
          </w14:textFill>
        </w:rPr>
        <w:t>优质</w:t>
      </w:r>
      <w:r>
        <w:rPr>
          <w:rFonts w:hint="eastAsia" w:ascii="宋体" w:hAnsi="宋体" w:eastAsia="仿宋_GB2312" w:cs="仿宋_GB2312"/>
          <w:color w:val="000000" w:themeColor="text1"/>
          <w:sz w:val="32"/>
          <w:szCs w:val="32"/>
          <w14:textFill>
            <w14:solidFill>
              <w14:schemeClr w14:val="tx1"/>
            </w14:solidFill>
          </w14:textFill>
        </w:rPr>
        <w:t>粮食、</w:t>
      </w:r>
      <w:r>
        <w:rPr>
          <w:rFonts w:hint="eastAsia" w:ascii="宋体" w:hAnsi="宋体" w:eastAsia="仿宋_GB2312" w:cs="仿宋_GB2312"/>
          <w:color w:val="000000" w:themeColor="text1"/>
          <w:sz w:val="32"/>
          <w:szCs w:val="32"/>
          <w:lang w:eastAsia="zh-CN"/>
          <w14:textFill>
            <w14:solidFill>
              <w14:schemeClr w14:val="tx1"/>
            </w14:solidFill>
          </w14:textFill>
        </w:rPr>
        <w:t>高效园艺</w:t>
      </w:r>
      <w:r>
        <w:rPr>
          <w:rFonts w:hint="eastAsia" w:ascii="宋体" w:hAnsi="宋体" w:eastAsia="仿宋_GB2312" w:cs="仿宋_GB2312"/>
          <w:color w:val="000000" w:themeColor="text1"/>
          <w:sz w:val="32"/>
          <w:szCs w:val="32"/>
          <w14:textFill>
            <w14:solidFill>
              <w14:schemeClr w14:val="tx1"/>
            </w14:solidFill>
          </w14:textFill>
        </w:rPr>
        <w:t>、</w:t>
      </w:r>
      <w:r>
        <w:rPr>
          <w:rFonts w:hint="eastAsia" w:ascii="宋体" w:hAnsi="宋体" w:eastAsia="仿宋_GB2312" w:cs="仿宋_GB2312"/>
          <w:color w:val="000000" w:themeColor="text1"/>
          <w:sz w:val="32"/>
          <w:szCs w:val="32"/>
          <w:lang w:eastAsia="zh-CN"/>
          <w14:textFill>
            <w14:solidFill>
              <w14:schemeClr w14:val="tx1"/>
            </w14:solidFill>
          </w14:textFill>
        </w:rPr>
        <w:t>健康养殖、现代种业</w:t>
      </w:r>
      <w:r>
        <w:rPr>
          <w:rFonts w:hint="eastAsia" w:ascii="宋体" w:hAnsi="宋体" w:eastAsia="仿宋_GB2312" w:cs="仿宋_GB2312"/>
          <w:color w:val="000000" w:themeColor="text1"/>
          <w:sz w:val="32"/>
          <w:szCs w:val="32"/>
          <w14:textFill>
            <w14:solidFill>
              <w14:schemeClr w14:val="tx1"/>
            </w14:solidFill>
          </w14:textFill>
        </w:rPr>
        <w:t>等主导产业升级，突出构建集生产、加工、收储、物流、销售于一体的农业全产业链，推动农业产业链、供应链、价值链重构和演化升级，打造产业融合、功能多样、业态丰富、机制完善、联结紧密，产加销、贸工农一体化，一二三产业融合发展的农业龙型经济产业链，推动形成产业间相互渗透、交叉重组的融合发展格局。</w:t>
      </w:r>
    </w:p>
    <w:p>
      <w:pPr>
        <w:pageBreakBefore w:val="0"/>
        <w:widowControl/>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——突出农村创业创新功能。</w:t>
      </w:r>
      <w:r>
        <w:rPr>
          <w:rFonts w:hint="eastAsia" w:ascii="宋体" w:hAnsi="宋体" w:eastAsia="仿宋_GB2312" w:cs="仿宋_GB2312"/>
          <w:color w:val="000000" w:themeColor="text1"/>
          <w:sz w:val="32"/>
          <w:szCs w:val="32"/>
          <w14:textFill>
            <w14:solidFill>
              <w14:schemeClr w14:val="tx1"/>
            </w14:solidFill>
          </w14:textFill>
        </w:rPr>
        <w:t>发挥</w:t>
      </w:r>
      <w:r>
        <w:rPr>
          <w:rFonts w:hint="eastAsia" w:ascii="宋体" w:hAnsi="宋体" w:eastAsia="仿宋_GB2312" w:cs="仿宋_GB2312"/>
          <w:color w:val="000000" w:themeColor="text1"/>
          <w:sz w:val="32"/>
          <w:szCs w:val="32"/>
          <w:lang w:eastAsia="zh-CN"/>
          <w14:textFill>
            <w14:solidFill>
              <w14:schemeClr w14:val="tx1"/>
            </w14:solidFill>
          </w14:textFill>
        </w:rPr>
        <w:t>“一心”</w:t>
      </w:r>
      <w:r>
        <w:rPr>
          <w:rFonts w:hint="eastAsia" w:ascii="宋体" w:hAnsi="宋体" w:eastAsia="仿宋_GB2312" w:cs="仿宋_GB2312"/>
          <w:color w:val="000000" w:themeColor="text1"/>
          <w:sz w:val="32"/>
          <w:szCs w:val="32"/>
          <w14:textFill>
            <w14:solidFill>
              <w14:schemeClr w14:val="tx1"/>
            </w14:solidFill>
          </w14:textFill>
        </w:rPr>
        <w:t>产业集聚、要素聚集、改革创新等先行先试作用，</w:t>
      </w:r>
      <w:r>
        <w:rPr>
          <w:rFonts w:hint="eastAsia" w:ascii="宋体" w:hAnsi="宋体" w:eastAsia="仿宋_GB2312" w:cs="仿宋_GB2312"/>
          <w:color w:val="000000" w:themeColor="text1"/>
          <w:kern w:val="0"/>
          <w:sz w:val="32"/>
          <w:szCs w:val="32"/>
          <w14:textFill>
            <w14:solidFill>
              <w14:schemeClr w14:val="tx1"/>
            </w14:solidFill>
          </w14:textFill>
        </w:rPr>
        <w:t>搭建一批创业见习、创客服务平台，</w:t>
      </w:r>
      <w:r>
        <w:rPr>
          <w:rFonts w:hint="eastAsia" w:ascii="宋体" w:hAnsi="宋体" w:eastAsia="仿宋_GB2312" w:cs="仿宋_GB2312"/>
          <w:color w:val="000000" w:themeColor="text1"/>
          <w:sz w:val="32"/>
          <w:szCs w:val="32"/>
          <w14:textFill>
            <w14:solidFill>
              <w14:schemeClr w14:val="tx1"/>
            </w14:solidFill>
          </w14:textFill>
        </w:rPr>
        <w:t>支持新型经营主体开展创业创新，</w:t>
      </w:r>
      <w:r>
        <w:rPr>
          <w:rFonts w:hint="eastAsia" w:ascii="宋体" w:hAnsi="宋体" w:eastAsia="仿宋_GB2312" w:cs="仿宋_GB2312"/>
          <w:color w:val="000000" w:themeColor="text1"/>
          <w:kern w:val="0"/>
          <w:sz w:val="32"/>
          <w:szCs w:val="32"/>
          <w14:textFill>
            <w14:solidFill>
              <w14:schemeClr w14:val="tx1"/>
            </w14:solidFill>
          </w14:textFill>
        </w:rPr>
        <w:t>重点引导返乡农民工、高校毕业生、中小企业家、新型经营主体等群体，</w:t>
      </w:r>
      <w:r>
        <w:rPr>
          <w:rFonts w:hint="eastAsia" w:ascii="宋体" w:hAnsi="宋体" w:eastAsia="仿宋_GB2312" w:cs="仿宋_GB2312"/>
          <w:color w:val="000000" w:themeColor="text1"/>
          <w:sz w:val="32"/>
          <w:szCs w:val="32"/>
          <w14:textFill>
            <w14:solidFill>
              <w14:schemeClr w14:val="tx1"/>
            </w14:solidFill>
          </w14:textFill>
        </w:rPr>
        <w:t>承接承办特色农产品精深加工、旅游产品开发和民俗旅游接待等项目，打造“双创”孵化区。</w:t>
      </w:r>
    </w:p>
    <w:p>
      <w:pPr>
        <w:pageBreakBefore w:val="0"/>
        <w:kinsoku/>
        <w:wordWrap/>
        <w:overflowPunct/>
        <w:topLinePunct w:val="0"/>
        <w:autoSpaceDE/>
        <w:bidi w:val="0"/>
        <w:adjustRightInd w:val="0"/>
        <w:snapToGrid w:val="0"/>
        <w:spacing w:line="590"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第二节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加快“两屏”拓展</w:t>
      </w:r>
      <w:bookmarkStart w:id="0" w:name="_Toc521339019"/>
      <w:bookmarkStart w:id="1" w:name="_Toc528774136"/>
      <w:bookmarkStart w:id="2" w:name="_Toc485719590"/>
      <w:bookmarkStart w:id="3" w:name="_Toc485731364"/>
    </w:p>
    <w:bookmarkEnd w:id="0"/>
    <w:bookmarkEnd w:id="1"/>
    <w:bookmarkEnd w:id="2"/>
    <w:bookmarkEnd w:id="3"/>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以生态环境保护、农业功能拓展为发展主线，以实现产业融合、农牧结合、生态循环为主要方式，建设</w:t>
      </w:r>
      <w:r>
        <w:rPr>
          <w:rFonts w:hint="eastAsia" w:ascii="宋体" w:hAnsi="宋体" w:eastAsia="仿宋_GB2312" w:cs="仿宋_GB2312"/>
          <w:color w:val="000000" w:themeColor="text1"/>
          <w:sz w:val="32"/>
          <w:szCs w:val="32"/>
          <w:lang w:eastAsia="zh-CN"/>
          <w14:textFill>
            <w14:solidFill>
              <w14:schemeClr w14:val="tx1"/>
            </w14:solidFill>
          </w14:textFill>
        </w:rPr>
        <w:t>南太行</w:t>
      </w:r>
      <w:r>
        <w:rPr>
          <w:rFonts w:hint="eastAsia" w:ascii="宋体" w:hAnsi="宋体" w:eastAsia="仿宋_GB2312" w:cs="仿宋_GB2312"/>
          <w:color w:val="000000" w:themeColor="text1"/>
          <w:sz w:val="32"/>
          <w:szCs w:val="32"/>
          <w14:textFill>
            <w14:solidFill>
              <w14:schemeClr w14:val="tx1"/>
            </w14:solidFill>
          </w14:textFill>
        </w:rPr>
        <w:t>生态保护屏障和</w:t>
      </w:r>
      <w:r>
        <w:rPr>
          <w:rFonts w:hint="eastAsia" w:ascii="宋体" w:hAnsi="宋体" w:eastAsia="仿宋_GB2312" w:cs="仿宋_GB2312"/>
          <w:color w:val="000000" w:themeColor="text1"/>
          <w:sz w:val="32"/>
          <w:szCs w:val="32"/>
          <w:lang w:eastAsia="zh-CN"/>
          <w14:textFill>
            <w14:solidFill>
              <w14:schemeClr w14:val="tx1"/>
            </w14:solidFill>
          </w14:textFill>
        </w:rPr>
        <w:t>黄河北岸生态保护屏障</w:t>
      </w:r>
      <w:r>
        <w:rPr>
          <w:rFonts w:hint="eastAsia" w:ascii="宋体" w:hAnsi="宋体" w:eastAsia="仿宋_GB2312" w:cs="仿宋_GB2312"/>
          <w:color w:val="000000" w:themeColor="text1"/>
          <w:sz w:val="32"/>
          <w:szCs w:val="32"/>
          <w14:textFill>
            <w14:solidFill>
              <w14:schemeClr w14:val="tx1"/>
            </w14:solidFill>
          </w14:textFill>
        </w:rPr>
        <w:t>，示范引领全域</w:t>
      </w:r>
      <w:r>
        <w:rPr>
          <w:rFonts w:hint="eastAsia" w:ascii="宋体" w:hAnsi="宋体" w:eastAsia="仿宋_GB2312" w:cs="仿宋_GB2312"/>
          <w:color w:val="000000" w:themeColor="text1"/>
          <w:sz w:val="32"/>
          <w:szCs w:val="32"/>
          <w:lang w:eastAsia="zh-CN"/>
          <w14:textFill>
            <w14:solidFill>
              <w14:schemeClr w14:val="tx1"/>
            </w14:solidFill>
          </w14:textFill>
        </w:rPr>
        <w:t>生态文明</w:t>
      </w:r>
      <w:r>
        <w:rPr>
          <w:rFonts w:hint="eastAsia" w:ascii="宋体" w:hAnsi="宋体" w:eastAsia="仿宋_GB2312" w:cs="仿宋_GB2312"/>
          <w:color w:val="000000" w:themeColor="text1"/>
          <w:sz w:val="32"/>
          <w:szCs w:val="32"/>
          <w14:textFill>
            <w14:solidFill>
              <w14:schemeClr w14:val="tx1"/>
            </w14:solidFill>
          </w14:textFill>
        </w:rPr>
        <w:t>建设，带动区域协调发展。</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一、南太行山生态保护屏障</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包括邵原、王屋、思礼、克井和五龙口</w:t>
      </w:r>
      <w:r>
        <w:rPr>
          <w:rFonts w:hint="eastAsia" w:ascii="宋体" w:hAnsi="宋体" w:eastAsia="仿宋_GB2312" w:cs="仿宋_GB2312"/>
          <w:color w:val="000000" w:themeColor="text1"/>
          <w:sz w:val="32"/>
          <w:szCs w:val="32"/>
          <w:lang w:eastAsia="zh-CN"/>
          <w14:textFill>
            <w14:solidFill>
              <w14:schemeClr w14:val="tx1"/>
            </w14:solidFill>
          </w14:textFill>
        </w:rPr>
        <w:t>等</w:t>
      </w:r>
      <w:r>
        <w:rPr>
          <w:rFonts w:hint="eastAsia" w:ascii="宋体" w:hAnsi="宋体" w:eastAsia="仿宋_GB2312" w:cs="仿宋_GB2312"/>
          <w:color w:val="000000" w:themeColor="text1"/>
          <w:sz w:val="32"/>
          <w:szCs w:val="32"/>
          <w14:textFill>
            <w14:solidFill>
              <w14:schemeClr w14:val="tx1"/>
            </w14:solidFill>
          </w14:textFill>
        </w:rPr>
        <w:t>镇的北部区域，区内耕地资源较少、森林覆盖率高，是</w:t>
      </w:r>
      <w:r>
        <w:rPr>
          <w:rFonts w:hint="eastAsia" w:ascii="宋体" w:hAnsi="宋体" w:eastAsia="仿宋_GB2312" w:cs="仿宋_GB2312"/>
          <w:color w:val="000000" w:themeColor="text1"/>
          <w:sz w:val="32"/>
          <w:szCs w:val="32"/>
          <w:lang w:eastAsia="zh-CN"/>
          <w14:textFill>
            <w14:solidFill>
              <w14:schemeClr w14:val="tx1"/>
            </w14:solidFill>
          </w14:textFill>
        </w:rPr>
        <w:t>济源</w:t>
      </w:r>
      <w:r>
        <w:rPr>
          <w:rFonts w:hint="eastAsia" w:ascii="宋体" w:hAnsi="宋体" w:eastAsia="仿宋_GB2312" w:cs="仿宋_GB2312"/>
          <w:color w:val="000000" w:themeColor="text1"/>
          <w:sz w:val="32"/>
          <w:szCs w:val="32"/>
          <w14:textFill>
            <w14:solidFill>
              <w14:schemeClr w14:val="tx1"/>
            </w14:solidFill>
          </w14:textFill>
        </w:rPr>
        <w:t>生态环境保护的重要屏障，山体景观资源和历史文化旅游资源丰富，具备发展生态休闲农业的资源优势。</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功能定位：</w:t>
      </w:r>
      <w:r>
        <w:rPr>
          <w:rFonts w:hint="eastAsia" w:ascii="宋体" w:hAnsi="宋体" w:eastAsia="仿宋_GB2312" w:cs="仿宋_GB2312"/>
          <w:color w:val="000000" w:themeColor="text1"/>
          <w:sz w:val="32"/>
          <w:szCs w:val="32"/>
          <w14:textFill>
            <w14:solidFill>
              <w14:schemeClr w14:val="tx1"/>
            </w14:solidFill>
          </w14:textFill>
        </w:rPr>
        <w:t>立足生态保护和生态产业开发两大关键环节，推进生态保护与农林旅游资源开发相结合，适度开发休闲农业，将生态农业打造成为推进生态环境保护、促进产业增效农民增收的重要载体。依托王屋山风景区、河南太行山猕猴国家级自然保护区，严格遵守国家自然保护区和森林保护相关法律法规，打造各类以药、花、林为主题的休闲养生庄园，以文化产业带动特色</w:t>
      </w:r>
      <w:r>
        <w:rPr>
          <w:rFonts w:hint="eastAsia" w:ascii="宋体" w:hAnsi="宋体" w:eastAsia="仿宋_GB2312" w:cs="仿宋_GB2312"/>
          <w:color w:val="000000" w:themeColor="text1"/>
          <w:sz w:val="32"/>
          <w:szCs w:val="32"/>
          <w:lang w:eastAsia="zh-CN"/>
          <w14:textFill>
            <w14:solidFill>
              <w14:schemeClr w14:val="tx1"/>
            </w14:solidFill>
          </w14:textFill>
        </w:rPr>
        <w:t>农产品</w:t>
      </w:r>
      <w:r>
        <w:rPr>
          <w:rFonts w:hint="eastAsia" w:ascii="宋体" w:hAnsi="宋体" w:eastAsia="仿宋_GB2312" w:cs="仿宋_GB2312"/>
          <w:color w:val="000000" w:themeColor="text1"/>
          <w:sz w:val="32"/>
          <w:szCs w:val="32"/>
          <w14:textFill>
            <w14:solidFill>
              <w14:schemeClr w14:val="tx1"/>
            </w14:solidFill>
          </w14:textFill>
        </w:rPr>
        <w:t>基地发展；以养生文化、道教文化为主题，选择景观资源和文化资源较好的村庄，打造具有养生特色、设施完备的</w:t>
      </w:r>
      <w:r>
        <w:rPr>
          <w:rFonts w:hint="eastAsia" w:ascii="宋体" w:hAnsi="宋体" w:eastAsia="仿宋_GB2312" w:cs="仿宋_GB2312"/>
          <w:color w:val="000000" w:themeColor="text1"/>
          <w:sz w:val="32"/>
          <w:szCs w:val="32"/>
          <w:lang w:eastAsia="zh-CN"/>
          <w14:textFill>
            <w14:solidFill>
              <w14:schemeClr w14:val="tx1"/>
            </w14:solidFill>
          </w14:textFill>
        </w:rPr>
        <w:t>生态观光农业</w:t>
      </w:r>
      <w:r>
        <w:rPr>
          <w:rFonts w:hint="eastAsia" w:ascii="宋体" w:hAnsi="宋体" w:eastAsia="仿宋_GB2312" w:cs="仿宋_GB2312"/>
          <w:color w:val="000000" w:themeColor="text1"/>
          <w:sz w:val="32"/>
          <w:szCs w:val="32"/>
          <w14:textFill>
            <w14:solidFill>
              <w14:schemeClr w14:val="tx1"/>
            </w14:solidFill>
          </w14:textFill>
        </w:rPr>
        <w:t>或</w:t>
      </w:r>
      <w:r>
        <w:rPr>
          <w:rFonts w:hint="eastAsia" w:ascii="宋体" w:hAnsi="宋体" w:eastAsia="仿宋_GB2312" w:cs="仿宋_GB2312"/>
          <w:color w:val="000000" w:themeColor="text1"/>
          <w:sz w:val="32"/>
          <w:szCs w:val="32"/>
          <w:lang w:eastAsia="zh-CN"/>
          <w14:textFill>
            <w14:solidFill>
              <w14:schemeClr w14:val="tx1"/>
            </w14:solidFill>
          </w14:textFill>
        </w:rPr>
        <w:t>乡村旅游示范</w:t>
      </w:r>
      <w:r>
        <w:rPr>
          <w:rFonts w:hint="eastAsia" w:ascii="宋体" w:hAnsi="宋体" w:eastAsia="仿宋_GB2312" w:cs="仿宋_GB2312"/>
          <w:color w:val="000000" w:themeColor="text1"/>
          <w:sz w:val="32"/>
          <w:szCs w:val="32"/>
          <w14:textFill>
            <w14:solidFill>
              <w14:schemeClr w14:val="tx1"/>
            </w14:solidFill>
          </w14:textFill>
        </w:rPr>
        <w:t>。</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二、黄河北岸生态保护屏障</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包括南部沿黄周边地带，涵盖</w:t>
      </w:r>
      <w:r>
        <w:rPr>
          <w:rFonts w:hint="eastAsia" w:ascii="宋体" w:hAnsi="宋体" w:eastAsia="仿宋_GB2312" w:cs="仿宋_GB2312"/>
          <w:color w:val="000000" w:themeColor="text1"/>
          <w:sz w:val="32"/>
          <w:szCs w:val="32"/>
          <w:lang w:eastAsia="zh-CN"/>
          <w14:textFill>
            <w14:solidFill>
              <w14:schemeClr w14:val="tx1"/>
            </w14:solidFill>
          </w14:textFill>
        </w:rPr>
        <w:t>邵原、</w:t>
      </w:r>
      <w:r>
        <w:rPr>
          <w:rFonts w:hint="eastAsia" w:ascii="宋体" w:hAnsi="宋体" w:eastAsia="仿宋_GB2312" w:cs="仿宋_GB2312"/>
          <w:color w:val="000000" w:themeColor="text1"/>
          <w:sz w:val="32"/>
          <w:szCs w:val="32"/>
          <w14:textFill>
            <w14:solidFill>
              <w14:schemeClr w14:val="tx1"/>
            </w14:solidFill>
          </w14:textFill>
        </w:rPr>
        <w:t>下冶、大峪、坡头、承留部分区域。该区域承担着水资源保护的重要功能，是</w:t>
      </w:r>
      <w:r>
        <w:rPr>
          <w:rFonts w:hint="eastAsia" w:ascii="宋体" w:hAnsi="宋体" w:eastAsia="仿宋_GB2312" w:cs="仿宋_GB2312"/>
          <w:color w:val="000000" w:themeColor="text1"/>
          <w:sz w:val="32"/>
          <w:szCs w:val="32"/>
          <w:lang w:eastAsia="zh-CN"/>
          <w14:textFill>
            <w14:solidFill>
              <w14:schemeClr w14:val="tx1"/>
            </w14:solidFill>
          </w14:textFill>
        </w:rPr>
        <w:t>济源</w:t>
      </w:r>
      <w:r>
        <w:rPr>
          <w:rFonts w:hint="eastAsia" w:ascii="宋体" w:hAnsi="宋体" w:eastAsia="仿宋_GB2312" w:cs="仿宋_GB2312"/>
          <w:color w:val="000000" w:themeColor="text1"/>
          <w:sz w:val="32"/>
          <w:szCs w:val="32"/>
          <w14:textFill>
            <w14:solidFill>
              <w14:schemeClr w14:val="tx1"/>
            </w14:solidFill>
          </w14:textFill>
        </w:rPr>
        <w:t>主要的休闲渔业产业带和水产健康养殖区。</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功能定位：</w:t>
      </w:r>
      <w:r>
        <w:rPr>
          <w:rFonts w:hint="eastAsia" w:ascii="宋体" w:hAnsi="宋体" w:eastAsia="仿宋_GB2312" w:cs="仿宋_GB2312"/>
          <w:color w:val="000000" w:themeColor="text1"/>
          <w:sz w:val="32"/>
          <w:szCs w:val="32"/>
          <w14:textFill>
            <w14:solidFill>
              <w14:schemeClr w14:val="tx1"/>
            </w14:solidFill>
          </w14:textFill>
        </w:rPr>
        <w:t>以黄河水道和黄河文化为主线，</w:t>
      </w:r>
      <w:r>
        <w:rPr>
          <w:rFonts w:hint="eastAsia" w:ascii="宋体" w:hAnsi="宋体" w:eastAsia="仿宋_GB2312" w:cs="仿宋_GB2312"/>
          <w:bCs/>
          <w:color w:val="000000" w:themeColor="text1"/>
          <w:sz w:val="32"/>
          <w:szCs w:val="32"/>
          <w14:textFill>
            <w14:solidFill>
              <w14:schemeClr w14:val="tx1"/>
            </w14:solidFill>
          </w14:textFill>
        </w:rPr>
        <w:t>充分利用</w:t>
      </w:r>
      <w:r>
        <w:rPr>
          <w:rFonts w:hint="eastAsia" w:ascii="宋体" w:hAnsi="宋体" w:eastAsia="仿宋_GB2312" w:cs="仿宋_GB2312"/>
          <w:color w:val="000000" w:themeColor="text1"/>
          <w:sz w:val="32"/>
          <w:szCs w:val="32"/>
          <w14:textFill>
            <w14:solidFill>
              <w14:schemeClr w14:val="tx1"/>
            </w14:solidFill>
          </w14:textFill>
        </w:rPr>
        <w:t>沿黄</w:t>
      </w:r>
      <w:r>
        <w:rPr>
          <w:rFonts w:hint="eastAsia" w:ascii="宋体" w:hAnsi="宋体" w:eastAsia="仿宋_GB2312" w:cs="仿宋_GB2312"/>
          <w:bCs/>
          <w:color w:val="000000" w:themeColor="text1"/>
          <w:sz w:val="32"/>
          <w:szCs w:val="32"/>
          <w14:textFill>
            <w14:solidFill>
              <w14:schemeClr w14:val="tx1"/>
            </w14:solidFill>
          </w14:textFill>
        </w:rPr>
        <w:t>塘堰坝</w:t>
      </w:r>
      <w:r>
        <w:rPr>
          <w:rFonts w:hint="eastAsia" w:ascii="宋体" w:hAnsi="宋体" w:eastAsia="仿宋_GB2312" w:cs="仿宋_GB2312"/>
          <w:color w:val="000000" w:themeColor="text1"/>
          <w:sz w:val="32"/>
          <w:szCs w:val="32"/>
          <w14:textFill>
            <w14:solidFill>
              <w14:schemeClr w14:val="tx1"/>
            </w14:solidFill>
          </w14:textFill>
        </w:rPr>
        <w:t>现有水资源和沿岸特色农业资源，形成现代农业与旅游业深度融合发展的新业态，示范引领全市全域旅游发展。充分发挥毗邻城区的区位优势，结合标准化规模化种养基地和黄河水道区域布局，充分利用增殖放流、水资源保护等重大活动，积极发展文化娱乐型、都市观赏型、竞技体育型、观光体验型、展示教育型等多元化、精品化现代休闲农业。依托休闲农业发展，以打造</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黄河鲤鱼</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品牌为重点，示范引领特色农业品牌建设，提升种养殖质量、改善生产生态环境、加强种养殖基础设施建设。利用水产、花卉苗木、特色水果等产业，在沿黄河一线建设集黄河生态观光、休闲垂钓、农家乐为一体的休闲农业基地，提升各类园区和村庄的接待服务能力，开展休闲农业园区示范创建。</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三、推进</w:t>
      </w:r>
      <w:r>
        <w:rPr>
          <w:rFonts w:hint="eastAsia" w:ascii="宋体" w:hAnsi="宋体" w:eastAsia="黑体" w:cs="黑体"/>
          <w:b w:val="0"/>
          <w:bCs/>
          <w:color w:val="000000" w:themeColor="text1"/>
          <w:sz w:val="32"/>
          <w:szCs w:val="32"/>
          <w:lang w:val="en-US" w:eastAsia="zh-CN"/>
          <w14:textFill>
            <w14:solidFill>
              <w14:schemeClr w14:val="tx1"/>
            </w14:solidFill>
          </w14:textFill>
        </w:rPr>
        <w:t>50个</w:t>
      </w:r>
      <w:r>
        <w:rPr>
          <w:rFonts w:hint="eastAsia" w:ascii="宋体" w:hAnsi="宋体" w:eastAsia="黑体" w:cs="黑体"/>
          <w:b w:val="0"/>
          <w:bCs/>
          <w:color w:val="000000" w:themeColor="text1"/>
          <w:sz w:val="32"/>
          <w:szCs w:val="32"/>
          <w:lang w:eastAsia="zh-CN"/>
          <w14:textFill>
            <w14:solidFill>
              <w14:schemeClr w14:val="tx1"/>
            </w14:solidFill>
          </w14:textFill>
        </w:rPr>
        <w:t>休闲旅游村庄建设</w:t>
      </w:r>
    </w:p>
    <w:p>
      <w:pPr>
        <w:pStyle w:val="14"/>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val="0"/>
        <w:spacing w:before="0" w:beforeAutospacing="0" w:after="0" w:afterAutospacing="0" w:line="590" w:lineRule="exact"/>
        <w:ind w:left="0" w:right="0" w:firstLine="640" w:firstLineChars="200"/>
        <w:jc w:val="both"/>
        <w:textAlignment w:val="auto"/>
        <w:rPr>
          <w:rFonts w:hint="eastAsia" w:ascii="宋体" w:hAnsi="宋体" w:eastAsia="仿宋_GB2312" w:cs="仿宋_GB2312"/>
          <w:color w:val="000000" w:themeColor="text1"/>
          <w:spacing w:val="-6"/>
          <w:kern w:val="0"/>
          <w:sz w:val="32"/>
          <w:szCs w:val="32"/>
          <w:lang w:val="en-US" w:eastAsia="zh-CN" w:bidi="ar-SA"/>
          <w14:textFill>
            <w14:solidFill>
              <w14:schemeClr w14:val="tx1"/>
            </w14:solidFill>
          </w14:textFill>
        </w:rPr>
      </w:pPr>
      <w:r>
        <w:rPr>
          <w:rFonts w:hint="eastAsia" w:ascii="宋体" w:hAnsi="宋体" w:eastAsia="仿宋_GB2312" w:cs="仿宋_GB2312"/>
          <w:b w:val="0"/>
          <w:bCs w:val="0"/>
          <w:color w:val="000000" w:themeColor="text1"/>
          <w:sz w:val="32"/>
          <w:szCs w:val="32"/>
          <w:shd w:val="clear" w:color="auto" w:fill="FFFFFF"/>
          <w:lang w:eastAsia="zh-CN"/>
          <w14:textFill>
            <w14:solidFill>
              <w14:schemeClr w14:val="tx1"/>
            </w14:solidFill>
          </w14:textFill>
        </w:rPr>
        <w:t>依托“两屏”资源，发挥乡村休闲旅游在横向融合农文旅中的耦合作用，深度挖掘田园风光、绿水青山、村落建筑、民俗风情等特色资源，推动农业产业、乡村建设、生态文明、文化振兴等深度融合，把济源打造成为</w:t>
      </w:r>
      <w:r>
        <w:rPr>
          <w:rFonts w:hint="eastAsia" w:ascii="宋体" w:hAnsi="宋体" w:eastAsia="仿宋_GB2312" w:cs="仿宋_GB2312"/>
          <w:b w:val="0"/>
          <w:i w:val="0"/>
          <w:caps w:val="0"/>
          <w:color w:val="000000" w:themeColor="text1"/>
          <w:spacing w:val="8"/>
          <w:sz w:val="32"/>
          <w:szCs w:val="32"/>
          <w:u w:val="none"/>
          <w:shd w:val="clear" w:color="auto" w:fill="FFFFFF"/>
          <w:lang w:val="en-US" w:eastAsia="zh-CN"/>
          <w14:textFill>
            <w14:solidFill>
              <w14:schemeClr w14:val="tx1"/>
            </w14:solidFill>
          </w14:textFill>
        </w:rPr>
        <w:t>“点上有风韵、线上有风景、面上有风光”，全省领先、国内知名的乡村休闲旅游目的地。积极创建全国休闲农业重点市、全国乡村休闲旅游先行区和国家特色生态旅游示范区。按照豫西北、晋东南300公里城市“一圈”引领，北依太行、南临黄河“两屏”支撑，东部高效观光农业、西部山区农旅融合、近郊乡村休闲旅游、沿黄滨水度假“四带”示范，全市乡村旅游、美丽乡村“多点”布局，</w:t>
      </w:r>
      <w:r>
        <w:rPr>
          <w:rFonts w:hint="eastAsia" w:ascii="宋体" w:hAnsi="宋体" w:eastAsia="仿宋_GB2312" w:cs="仿宋_GB2312"/>
          <w:b w:val="0"/>
          <w:bCs/>
          <w:color w:val="000000" w:themeColor="text1"/>
          <w:sz w:val="32"/>
          <w:szCs w:val="32"/>
          <w:u w:val="single" w:color="FFFFFF"/>
          <w:lang w:val="en-US" w:eastAsia="zh-CN"/>
          <w14:textFill>
            <w14:solidFill>
              <w14:schemeClr w14:val="tx1"/>
            </w14:solidFill>
          </w14:textFill>
        </w:rPr>
        <w:t>实施“十百千”工程，即</w:t>
      </w:r>
      <w:r>
        <w:rPr>
          <w:rFonts w:hint="eastAsia" w:ascii="宋体" w:hAnsi="宋体" w:eastAsia="仿宋_GB2312" w:cs="仿宋_GB2312"/>
          <w:b w:val="0"/>
          <w:i w:val="0"/>
          <w:caps w:val="0"/>
          <w:color w:val="000000" w:themeColor="text1"/>
          <w:spacing w:val="8"/>
          <w:sz w:val="32"/>
          <w:szCs w:val="32"/>
          <w:u w:val="none"/>
          <w:shd w:val="clear" w:color="auto" w:fill="FFFFFF"/>
          <w:lang w:val="en-US" w:eastAsia="zh-CN"/>
          <w14:textFill>
            <w14:solidFill>
              <w14:schemeClr w14:val="tx1"/>
            </w14:solidFill>
          </w14:textFill>
        </w:rPr>
        <w:t>每年新创建10个以上休闲旅游村庄，到2025年累计创建50个休闲旅游村庄；新打造100家特色旅游民宿、100家“后备箱”工程示范基地、100个乡村休闲农业基地；培养1千名乡村休闲旅游经营管理等人才。全市乡村休闲旅游接待人次年均增长15%以上；2025年实现旅游收入15亿元，年均增长20%以上。同时鼓励支持有条件的乡村和经营主体争创中国美丽休闲乡村、省级生态旅游特</w:t>
      </w:r>
      <w:r>
        <w:rPr>
          <w:rFonts w:hint="eastAsia" w:ascii="宋体" w:hAnsi="宋体" w:eastAsia="仿宋_GB2312" w:cs="仿宋_GB2312"/>
          <w:color w:val="000000" w:themeColor="text1"/>
          <w:spacing w:val="-6"/>
          <w:kern w:val="0"/>
          <w:sz w:val="32"/>
          <w:szCs w:val="32"/>
          <w:lang w:val="en-US" w:eastAsia="zh-CN" w:bidi="ar-SA"/>
          <w14:textFill>
            <w14:solidFill>
              <w14:schemeClr w14:val="tx1"/>
            </w14:solidFill>
          </w14:textFill>
        </w:rPr>
        <w:t>色村、省历史文化名村、省传统古村落、A级乡村休闲旅游景区。</w:t>
      </w:r>
    </w:p>
    <w:p>
      <w:pPr>
        <w:pageBreakBefore w:val="0"/>
        <w:kinsoku/>
        <w:wordWrap/>
        <w:overflowPunct/>
        <w:topLinePunct w:val="0"/>
        <w:autoSpaceDE/>
        <w:bidi w:val="0"/>
        <w:adjustRightInd w:val="0"/>
        <w:snapToGrid w:val="0"/>
        <w:spacing w:line="590"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bookmarkStart w:id="4" w:name="_Toc528774137"/>
      <w:r>
        <w:rPr>
          <w:rFonts w:hint="eastAsia" w:ascii="宋体" w:hAnsi="宋体" w:eastAsia="楷体_GB2312" w:cs="楷体_GB2312"/>
          <w:b/>
          <w:bCs/>
          <w:color w:val="000000" w:themeColor="text1"/>
          <w:sz w:val="32"/>
          <w:szCs w:val="32"/>
          <w:lang w:eastAsia="zh-CN"/>
          <w14:textFill>
            <w14:solidFill>
              <w14:schemeClr w14:val="tx1"/>
            </w14:solidFill>
          </w14:textFill>
        </w:rPr>
        <w:t>第三节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强化“三区”红线</w:t>
      </w:r>
    </w:p>
    <w:bookmarkEnd w:id="4"/>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坚持因地制宜、宜农则农、宜林则林的原则，与土地利用规划相衔接，加快优化农业生产力布局，逐步建立起农业生产力与资源环境承载力相匹配的</w:t>
      </w:r>
      <w:r>
        <w:rPr>
          <w:rFonts w:hint="eastAsia" w:ascii="宋体" w:hAnsi="宋体" w:eastAsia="仿宋_GB2312" w:cs="仿宋_GB2312"/>
          <w:color w:val="000000" w:themeColor="text1"/>
          <w:sz w:val="32"/>
          <w:szCs w:val="32"/>
          <w:lang w:eastAsia="zh-CN"/>
          <w14:textFill>
            <w14:solidFill>
              <w14:schemeClr w14:val="tx1"/>
            </w14:solidFill>
          </w14:textFill>
        </w:rPr>
        <w:t>现代农业发展</w:t>
      </w:r>
      <w:r>
        <w:rPr>
          <w:rFonts w:hint="eastAsia" w:ascii="宋体" w:hAnsi="宋体" w:eastAsia="仿宋_GB2312" w:cs="仿宋_GB2312"/>
          <w:color w:val="000000" w:themeColor="text1"/>
          <w:sz w:val="32"/>
          <w:szCs w:val="32"/>
          <w14:textFill>
            <w14:solidFill>
              <w14:schemeClr w14:val="tx1"/>
            </w14:solidFill>
          </w14:textFill>
        </w:rPr>
        <w:t>新格局，分类引导推进优先发展</w:t>
      </w:r>
      <w:r>
        <w:rPr>
          <w:rFonts w:hint="eastAsia" w:ascii="宋体" w:hAnsi="宋体" w:eastAsia="仿宋_GB2312" w:cs="仿宋_GB2312"/>
          <w:color w:val="000000" w:themeColor="text1"/>
          <w:sz w:val="32"/>
          <w:szCs w:val="32"/>
          <w:lang w:eastAsia="zh-CN"/>
          <w14:textFill>
            <w14:solidFill>
              <w14:schemeClr w14:val="tx1"/>
            </w14:solidFill>
          </w14:textFill>
        </w:rPr>
        <w:t>区</w:t>
      </w:r>
      <w:r>
        <w:rPr>
          <w:rFonts w:hint="eastAsia" w:ascii="宋体" w:hAnsi="宋体" w:eastAsia="仿宋_GB2312" w:cs="仿宋_GB2312"/>
          <w:color w:val="000000" w:themeColor="text1"/>
          <w:sz w:val="32"/>
          <w:szCs w:val="32"/>
          <w14:textFill>
            <w14:solidFill>
              <w14:schemeClr w14:val="tx1"/>
            </w14:solidFill>
          </w14:textFill>
        </w:rPr>
        <w:t>、适度发展</w:t>
      </w:r>
      <w:r>
        <w:rPr>
          <w:rFonts w:hint="eastAsia" w:ascii="宋体" w:hAnsi="宋体" w:eastAsia="仿宋_GB2312" w:cs="仿宋_GB2312"/>
          <w:color w:val="000000" w:themeColor="text1"/>
          <w:sz w:val="32"/>
          <w:szCs w:val="32"/>
          <w:lang w:eastAsia="zh-CN"/>
          <w14:textFill>
            <w14:solidFill>
              <w14:schemeClr w14:val="tx1"/>
            </w14:solidFill>
          </w14:textFill>
        </w:rPr>
        <w:t>区</w:t>
      </w:r>
      <w:r>
        <w:rPr>
          <w:rFonts w:hint="eastAsia" w:ascii="宋体" w:hAnsi="宋体" w:eastAsia="仿宋_GB2312" w:cs="仿宋_GB2312"/>
          <w:color w:val="000000" w:themeColor="text1"/>
          <w:sz w:val="32"/>
          <w:szCs w:val="32"/>
          <w14:textFill>
            <w14:solidFill>
              <w14:schemeClr w14:val="tx1"/>
            </w14:solidFill>
          </w14:textFill>
        </w:rPr>
        <w:t>、保护发展</w:t>
      </w:r>
      <w:r>
        <w:rPr>
          <w:rFonts w:hint="eastAsia" w:ascii="宋体" w:hAnsi="宋体" w:eastAsia="仿宋_GB2312" w:cs="仿宋_GB2312"/>
          <w:color w:val="000000" w:themeColor="text1"/>
          <w:sz w:val="32"/>
          <w:szCs w:val="32"/>
          <w:lang w:eastAsia="zh-CN"/>
          <w14:textFill>
            <w14:solidFill>
              <w14:schemeClr w14:val="tx1"/>
            </w14:solidFill>
          </w14:textFill>
        </w:rPr>
        <w:t>区</w:t>
      </w:r>
      <w:r>
        <w:rPr>
          <w:rFonts w:hint="eastAsia" w:ascii="宋体" w:hAnsi="宋体" w:eastAsia="仿宋_GB2312" w:cs="仿宋_GB2312"/>
          <w:color w:val="000000" w:themeColor="text1"/>
          <w:sz w:val="32"/>
          <w:szCs w:val="32"/>
          <w14:textFill>
            <w14:solidFill>
              <w14:schemeClr w14:val="tx1"/>
            </w14:solidFill>
          </w14:textFill>
        </w:rPr>
        <w:t>三类区域可持续发展。</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一、优先发展区</w:t>
      </w:r>
    </w:p>
    <w:p>
      <w:pPr>
        <w:pageBreakBefore w:val="0"/>
        <w:numPr>
          <w:ilvl w:val="0"/>
          <w:numId w:val="0"/>
        </w:numPr>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kern w:val="0"/>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包括轵城、梨林、五龙口、思礼、克井等镇的大部分和市区的全部。该区域位于太行山以南、黄土丘陵东北部的山前洪冲积倾斜平原，农业生产与水土资源匹配较好，为传统种植业核心区和畜牧业传统养殖区。</w:t>
      </w:r>
      <w:r>
        <w:rPr>
          <w:rFonts w:hint="eastAsia" w:ascii="宋体" w:hAnsi="宋体" w:eastAsia="仿宋_GB2312" w:cs="仿宋_GB2312"/>
          <w:color w:val="000000" w:themeColor="text1"/>
          <w:sz w:val="32"/>
          <w:szCs w:val="32"/>
          <w:lang w:eastAsia="zh-CN"/>
          <w14:textFill>
            <w14:solidFill>
              <w14:schemeClr w14:val="tx1"/>
            </w14:solidFill>
          </w14:textFill>
        </w:rPr>
        <w:t>重点以高标准农田建设为主线</w:t>
      </w:r>
      <w:r>
        <w:rPr>
          <w:rFonts w:hint="eastAsia" w:ascii="宋体" w:hAnsi="宋体" w:eastAsia="仿宋_GB2312" w:cs="仿宋_GB2312"/>
          <w:color w:val="000000" w:themeColor="text1"/>
          <w:kern w:val="0"/>
          <w:sz w:val="32"/>
          <w:szCs w:val="32"/>
          <w14:textFill>
            <w14:solidFill>
              <w14:schemeClr w14:val="tx1"/>
            </w14:solidFill>
          </w14:textFill>
        </w:rPr>
        <w:t>，落实土壤改良、地力培肥等技术措施，推动农业清洁生产和农产品全程标准化生产，提升粮食高产创建能力，调整优化畜禽养殖布局，稳定畜禽养殖规模，提高循环利用水平，打造粮</w:t>
      </w:r>
      <w:r>
        <w:rPr>
          <w:rFonts w:hint="eastAsia" w:ascii="宋体" w:hAnsi="宋体" w:eastAsia="仿宋_GB2312" w:cs="仿宋_GB2312"/>
          <w:color w:val="000000" w:themeColor="text1"/>
          <w:kern w:val="0"/>
          <w:sz w:val="32"/>
          <w:szCs w:val="32"/>
          <w:lang w:eastAsia="zh-CN"/>
          <w14:textFill>
            <w14:solidFill>
              <w14:schemeClr w14:val="tx1"/>
            </w14:solidFill>
          </w14:textFill>
        </w:rPr>
        <w:t>食</w:t>
      </w:r>
      <w:r>
        <w:rPr>
          <w:rFonts w:hint="eastAsia" w:ascii="宋体" w:hAnsi="宋体" w:eastAsia="仿宋_GB2312" w:cs="仿宋_GB2312"/>
          <w:color w:val="000000" w:themeColor="text1"/>
          <w:kern w:val="0"/>
          <w:sz w:val="32"/>
          <w:szCs w:val="32"/>
          <w14:textFill>
            <w14:solidFill>
              <w14:schemeClr w14:val="tx1"/>
            </w14:solidFill>
          </w14:textFill>
        </w:rPr>
        <w:t>主产功能区和农牧结合循环农业示范基地。</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pacing w:val="-6"/>
          <w:kern w:val="0"/>
          <w:sz w:val="32"/>
          <w:szCs w:val="32"/>
          <w14:textFill>
            <w14:solidFill>
              <w14:schemeClr w14:val="tx1"/>
            </w14:solidFill>
          </w14:textFill>
        </w:rPr>
      </w:pPr>
      <w:r>
        <w:rPr>
          <w:rFonts w:hint="eastAsia" w:ascii="宋体" w:hAnsi="宋体" w:eastAsia="仿宋_GB2312" w:cs="仿宋_GB2312"/>
          <w:b/>
          <w:color w:val="000000" w:themeColor="text1"/>
          <w:kern w:val="0"/>
          <w:sz w:val="32"/>
          <w:szCs w:val="32"/>
          <w14:textFill>
            <w14:solidFill>
              <w14:schemeClr w14:val="tx1"/>
            </w14:solidFill>
          </w14:textFill>
        </w:rPr>
        <w:t>——突出粮食绿色高产创建。</w:t>
      </w:r>
      <w:r>
        <w:rPr>
          <w:rFonts w:hint="eastAsia" w:ascii="宋体" w:hAnsi="宋体" w:eastAsia="仿宋_GB2312" w:cs="仿宋_GB2312"/>
          <w:color w:val="000000" w:themeColor="text1"/>
          <w:kern w:val="0"/>
          <w:sz w:val="32"/>
          <w:szCs w:val="32"/>
          <w14:textFill>
            <w14:solidFill>
              <w14:schemeClr w14:val="tx1"/>
            </w14:solidFill>
          </w14:textFill>
        </w:rPr>
        <w:t>推进粮食高产创建示范区建设，开展绿色高产创建模式攻关，着重在推广高产高效多抗新品种、推广规模化标准化机械化的栽培技术、推进耕地质量</w:t>
      </w:r>
      <w:r>
        <w:rPr>
          <w:rFonts w:hint="eastAsia" w:ascii="宋体" w:hAnsi="宋体" w:eastAsia="仿宋_GB2312" w:cs="仿宋_GB2312"/>
          <w:color w:val="000000" w:themeColor="text1"/>
          <w:kern w:val="0"/>
          <w:sz w:val="32"/>
          <w:szCs w:val="32"/>
          <w:lang w:eastAsia="zh-CN"/>
          <w14:textFill>
            <w14:solidFill>
              <w14:schemeClr w14:val="tx1"/>
            </w14:solidFill>
          </w14:textFill>
        </w:rPr>
        <w:t>提升</w:t>
      </w:r>
      <w:r>
        <w:rPr>
          <w:rFonts w:hint="eastAsia" w:ascii="宋体" w:hAnsi="宋体" w:eastAsia="仿宋_GB2312" w:cs="仿宋_GB2312"/>
          <w:color w:val="000000" w:themeColor="text1"/>
          <w:kern w:val="0"/>
          <w:sz w:val="32"/>
          <w:szCs w:val="32"/>
          <w14:textFill>
            <w14:solidFill>
              <w14:schemeClr w14:val="tx1"/>
            </w14:solidFill>
          </w14:textFill>
        </w:rPr>
        <w:t>“三推”和控肥、控药、控水“三控”上下功夫，提高粮食高产创建的科</w:t>
      </w:r>
      <w:r>
        <w:rPr>
          <w:rFonts w:hint="eastAsia" w:ascii="宋体" w:hAnsi="宋体" w:eastAsia="仿宋_GB2312" w:cs="仿宋_GB2312"/>
          <w:color w:val="000000" w:themeColor="text1"/>
          <w:spacing w:val="-6"/>
          <w:kern w:val="0"/>
          <w:sz w:val="32"/>
          <w:szCs w:val="32"/>
          <w14:textFill>
            <w14:solidFill>
              <w14:schemeClr w14:val="tx1"/>
            </w14:solidFill>
          </w14:textFill>
        </w:rPr>
        <w:t>技水平和</w:t>
      </w:r>
      <w:r>
        <w:rPr>
          <w:rFonts w:hint="eastAsia" w:ascii="宋体" w:hAnsi="宋体" w:eastAsia="仿宋_GB2312" w:cs="仿宋_GB2312"/>
          <w:color w:val="000000" w:themeColor="text1"/>
          <w:spacing w:val="-6"/>
          <w:kern w:val="0"/>
          <w:sz w:val="32"/>
          <w:szCs w:val="32"/>
          <w:lang w:eastAsia="zh-CN"/>
          <w14:textFill>
            <w14:solidFill>
              <w14:schemeClr w14:val="tx1"/>
            </w14:solidFill>
          </w14:textFill>
        </w:rPr>
        <w:t>绿色</w:t>
      </w:r>
      <w:r>
        <w:rPr>
          <w:rFonts w:hint="eastAsia" w:ascii="宋体" w:hAnsi="宋体" w:eastAsia="仿宋_GB2312" w:cs="仿宋_GB2312"/>
          <w:color w:val="000000" w:themeColor="text1"/>
          <w:spacing w:val="-6"/>
          <w:kern w:val="0"/>
          <w:sz w:val="32"/>
          <w:szCs w:val="32"/>
          <w14:textFill>
            <w14:solidFill>
              <w14:schemeClr w14:val="tx1"/>
            </w14:solidFill>
          </w14:textFill>
        </w:rPr>
        <w:t>发展能力。同时，围绕主食工业化发展战略，健全小麦粉及面制食品生产与质量标准体系，在高产创建基础上提高小麦生产品质、加快传统粮食产业向品牌化、特色化和高效化方向发展。</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pacing w:val="-6"/>
          <w:sz w:val="32"/>
          <w:szCs w:val="32"/>
          <w14:textFill>
            <w14:solidFill>
              <w14:schemeClr w14:val="tx1"/>
            </w14:solidFill>
          </w14:textFill>
        </w:rPr>
      </w:pPr>
      <w:r>
        <w:rPr>
          <w:rFonts w:hint="eastAsia" w:ascii="宋体" w:hAnsi="宋体" w:eastAsia="仿宋_GB2312" w:cs="仿宋_GB2312"/>
          <w:b/>
          <w:color w:val="000000" w:themeColor="text1"/>
          <w:kern w:val="0"/>
          <w:sz w:val="32"/>
          <w:szCs w:val="32"/>
          <w14:textFill>
            <w14:solidFill>
              <w14:schemeClr w14:val="tx1"/>
            </w14:solidFill>
          </w14:textFill>
        </w:rPr>
        <w:t>——发展高效设施园艺产业。</w:t>
      </w:r>
      <w:r>
        <w:rPr>
          <w:rFonts w:hint="eastAsia" w:ascii="宋体" w:hAnsi="宋体" w:eastAsia="仿宋_GB2312" w:cs="仿宋_GB2312"/>
          <w:color w:val="000000" w:themeColor="text1"/>
          <w:kern w:val="0"/>
          <w:sz w:val="32"/>
          <w:szCs w:val="32"/>
          <w14:textFill>
            <w14:solidFill>
              <w14:schemeClr w14:val="tx1"/>
            </w14:solidFill>
          </w14:textFill>
        </w:rPr>
        <w:t>立足区域蔬菜产业发展基础，突出不同区域发展主攻方向，逐步扩大蔬菜种植面积。以</w:t>
      </w:r>
      <w:r>
        <w:rPr>
          <w:rFonts w:hint="eastAsia" w:ascii="宋体" w:hAnsi="宋体" w:eastAsia="仿宋_GB2312" w:cs="仿宋_GB2312"/>
          <w:color w:val="000000" w:themeColor="text1"/>
          <w:kern w:val="0"/>
          <w:sz w:val="32"/>
          <w:szCs w:val="32"/>
          <w:lang w:eastAsia="zh-CN"/>
          <w14:textFill>
            <w14:solidFill>
              <w14:schemeClr w14:val="tx1"/>
            </w14:solidFill>
          </w14:textFill>
        </w:rPr>
        <w:t>玉泉、</w:t>
      </w:r>
      <w:r>
        <w:rPr>
          <w:rFonts w:hint="eastAsia" w:ascii="宋体" w:hAnsi="宋体" w:eastAsia="仿宋_GB2312" w:cs="仿宋_GB2312"/>
          <w:color w:val="000000" w:themeColor="text1"/>
          <w:kern w:val="0"/>
          <w:sz w:val="32"/>
          <w:szCs w:val="32"/>
          <w14:textFill>
            <w14:solidFill>
              <w14:schemeClr w14:val="tx1"/>
            </w14:solidFill>
          </w14:textFill>
        </w:rPr>
        <w:t>轵城、克井、思礼、梨林等镇</w:t>
      </w:r>
      <w:r>
        <w:rPr>
          <w:rFonts w:hint="eastAsia" w:ascii="宋体" w:hAnsi="宋体" w:eastAsia="仿宋_GB2312" w:cs="仿宋_GB2312"/>
          <w:color w:val="000000" w:themeColor="text1"/>
          <w:kern w:val="0"/>
          <w:sz w:val="32"/>
          <w:szCs w:val="32"/>
          <w:lang w:eastAsia="zh-CN"/>
          <w14:textFill>
            <w14:solidFill>
              <w14:schemeClr w14:val="tx1"/>
            </w14:solidFill>
          </w14:textFill>
        </w:rPr>
        <w:t>（街道）</w:t>
      </w:r>
      <w:r>
        <w:rPr>
          <w:rFonts w:hint="eastAsia" w:ascii="宋体" w:hAnsi="宋体" w:eastAsia="仿宋_GB2312" w:cs="仿宋_GB2312"/>
          <w:color w:val="000000" w:themeColor="text1"/>
          <w:kern w:val="0"/>
          <w:sz w:val="32"/>
          <w:szCs w:val="32"/>
          <w14:textFill>
            <w14:solidFill>
              <w14:schemeClr w14:val="tx1"/>
            </w14:solidFill>
          </w14:textFill>
        </w:rPr>
        <w:t>为重点区域，强化栽培基础设施改造，推广应用生物肥料和绿色防治技术，规划建设一批设施农艺配套、产品优质安全的优质蔬菜精品产业园或标准化示</w:t>
      </w:r>
      <w:r>
        <w:rPr>
          <w:rFonts w:hint="eastAsia" w:ascii="宋体" w:hAnsi="宋体" w:eastAsia="仿宋_GB2312" w:cs="仿宋_GB2312"/>
          <w:color w:val="000000" w:themeColor="text1"/>
          <w:spacing w:val="-6"/>
          <w:sz w:val="32"/>
          <w:szCs w:val="32"/>
          <w14:textFill>
            <w14:solidFill>
              <w14:schemeClr w14:val="tx1"/>
            </w14:solidFill>
          </w14:textFill>
        </w:rPr>
        <w:t>范基地，打造技术与装备国内一流的智能化高端连栋温室示范基地。</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kern w:val="0"/>
          <w:sz w:val="32"/>
          <w:szCs w:val="32"/>
          <w14:textFill>
            <w14:solidFill>
              <w14:schemeClr w14:val="tx1"/>
            </w14:solidFill>
          </w14:textFill>
        </w:rPr>
      </w:pPr>
      <w:r>
        <w:rPr>
          <w:rFonts w:hint="eastAsia" w:ascii="宋体" w:hAnsi="宋体" w:eastAsia="仿宋_GB2312" w:cs="仿宋_GB2312"/>
          <w:b/>
          <w:color w:val="000000" w:themeColor="text1"/>
          <w:kern w:val="0"/>
          <w:sz w:val="32"/>
          <w:szCs w:val="32"/>
          <w14:textFill>
            <w14:solidFill>
              <w14:schemeClr w14:val="tx1"/>
            </w14:solidFill>
          </w14:textFill>
        </w:rPr>
        <w:t>——推进农牧结合循环发展。</w:t>
      </w:r>
      <w:r>
        <w:rPr>
          <w:rFonts w:hint="eastAsia" w:ascii="宋体" w:hAnsi="宋体" w:eastAsia="仿宋_GB2312" w:cs="仿宋_GB2312"/>
          <w:color w:val="000000" w:themeColor="text1"/>
          <w:kern w:val="0"/>
          <w:sz w:val="32"/>
          <w:szCs w:val="32"/>
          <w14:textFill>
            <w14:solidFill>
              <w14:schemeClr w14:val="tx1"/>
            </w14:solidFill>
          </w14:textFill>
        </w:rPr>
        <w:t>采取集约化、标准化现代高效循环养殖模式，集中打造生态型、规模化畜禽养殖场，按照为养而种、以养改种和以养定种的原则，针对大中型规模养殖场的饲草料需求，支持青贮专用玉米和优质苜蓿等规模种植，尽快构建起粮饲兼顾、农牧结合和种养循环的农牧业生产结构。</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二、适度发展区</w:t>
      </w:r>
    </w:p>
    <w:p>
      <w:pPr>
        <w:pageBreakBefore w:val="0"/>
        <w:numPr>
          <w:ilvl w:val="0"/>
          <w:numId w:val="0"/>
        </w:numPr>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kern w:val="0"/>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包括大峪镇、下冶镇、坡头镇全域和王屋镇、邵原镇中南部区域。该区域为低山区和黄土丘陵区，涵盖南部沿黄和小浪底水库及周边水系地带，山地农林资源特色鲜明，但生态相对脆弱，开发利用难度较大，资源环境承载力有限，基础设施相对薄弱。</w:t>
      </w:r>
      <w:r>
        <w:rPr>
          <w:rFonts w:hint="eastAsia" w:ascii="宋体" w:hAnsi="宋体" w:eastAsia="仿宋_GB2312" w:cs="仿宋_GB2312"/>
          <w:color w:val="000000" w:themeColor="text1"/>
          <w:sz w:val="32"/>
          <w:szCs w:val="32"/>
          <w:lang w:eastAsia="zh-CN"/>
          <w14:textFill>
            <w14:solidFill>
              <w14:schemeClr w14:val="tx1"/>
            </w14:solidFill>
          </w14:textFill>
        </w:rPr>
        <w:t>重点</w:t>
      </w:r>
      <w:r>
        <w:rPr>
          <w:rFonts w:hint="eastAsia" w:ascii="宋体" w:hAnsi="宋体" w:eastAsia="仿宋_GB2312" w:cs="仿宋_GB2312"/>
          <w:color w:val="000000" w:themeColor="text1"/>
          <w:sz w:val="32"/>
          <w:szCs w:val="32"/>
          <w14:textFill>
            <w14:solidFill>
              <w14:schemeClr w14:val="tx1"/>
            </w14:solidFill>
          </w14:textFill>
        </w:rPr>
        <w:t>以水资源高效利用、水土流失治理为重点，突出生态屏障、特色产区、保护耕作三大功能措施，实施退耕还林工程，加快水土保持和资源环境保护等环保型农业生产技术体系的推广应用，推进种养结构调整和未利用土地资源开发，着力发展旱作节水农业、山区畜牧业和生态有机农业。</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kern w:val="0"/>
          <w:sz w:val="32"/>
          <w:szCs w:val="32"/>
          <w14:textFill>
            <w14:solidFill>
              <w14:schemeClr w14:val="tx1"/>
            </w14:solidFill>
          </w14:textFill>
        </w:rPr>
      </w:pPr>
      <w:r>
        <w:rPr>
          <w:rFonts w:hint="eastAsia" w:ascii="宋体" w:hAnsi="宋体" w:eastAsia="仿宋_GB2312" w:cs="仿宋_GB2312"/>
          <w:b/>
          <w:color w:val="000000" w:themeColor="text1"/>
          <w:kern w:val="0"/>
          <w:sz w:val="32"/>
          <w:szCs w:val="32"/>
          <w14:textFill>
            <w14:solidFill>
              <w14:schemeClr w14:val="tx1"/>
            </w14:solidFill>
          </w14:textFill>
        </w:rPr>
        <w:t>——强化水土流失治理与保护。</w:t>
      </w:r>
      <w:r>
        <w:rPr>
          <w:rFonts w:hint="eastAsia" w:ascii="宋体" w:hAnsi="宋体" w:eastAsia="仿宋_GB2312" w:cs="仿宋_GB2312"/>
          <w:snapToGrid w:val="0"/>
          <w:color w:val="000000" w:themeColor="text1"/>
          <w:kern w:val="0"/>
          <w:sz w:val="32"/>
          <w:szCs w:val="32"/>
          <w14:textFill>
            <w14:solidFill>
              <w14:schemeClr w14:val="tx1"/>
            </w14:solidFill>
          </w14:textFill>
        </w:rPr>
        <w:t>针对水土流失严重</w:t>
      </w:r>
      <w:r>
        <w:rPr>
          <w:rFonts w:hint="eastAsia" w:ascii="宋体" w:hAnsi="宋体" w:eastAsia="仿宋_GB2312" w:cs="仿宋_GB2312"/>
          <w:snapToGrid w:val="0"/>
          <w:color w:val="000000" w:themeColor="text1"/>
          <w:kern w:val="0"/>
          <w:sz w:val="32"/>
          <w:szCs w:val="32"/>
          <w:lang w:eastAsia="zh-CN"/>
          <w14:textFill>
            <w14:solidFill>
              <w14:schemeClr w14:val="tx1"/>
            </w14:solidFill>
          </w14:textFill>
        </w:rPr>
        <w:t>、</w:t>
      </w:r>
      <w:r>
        <w:rPr>
          <w:rFonts w:hint="eastAsia" w:ascii="宋体" w:hAnsi="宋体" w:eastAsia="仿宋_GB2312" w:cs="仿宋_GB2312"/>
          <w:snapToGrid w:val="0"/>
          <w:color w:val="000000" w:themeColor="text1"/>
          <w:kern w:val="0"/>
          <w:sz w:val="32"/>
          <w:szCs w:val="32"/>
          <w14:textFill>
            <w14:solidFill>
              <w14:schemeClr w14:val="tx1"/>
            </w14:solidFill>
          </w14:textFill>
        </w:rPr>
        <w:t>保肥保水能力差的问题，开展土地平整、灌溉与排水、田间道路、农田防护与生态环境保护等配套设施条件建设，推进农业清洁生产，利用有机肥进行改土增肥，恢复土壤肥力和保肥保水能力。通过种植结构调整、农艺调控、土壤污染治理与修复等措施，建立耕地质量</w:t>
      </w:r>
      <w:r>
        <w:rPr>
          <w:rFonts w:hint="eastAsia" w:ascii="宋体" w:hAnsi="宋体" w:eastAsia="仿宋_GB2312" w:cs="仿宋_GB2312"/>
          <w:color w:val="000000" w:themeColor="text1"/>
          <w:kern w:val="0"/>
          <w:sz w:val="32"/>
          <w:szCs w:val="32"/>
          <w14:textFill>
            <w14:solidFill>
              <w14:schemeClr w14:val="tx1"/>
            </w14:solidFill>
          </w14:textFill>
        </w:rPr>
        <w:t xml:space="preserve">保护体系，探索治理农业面源污染的有效途径和模式。 </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snapToGrid w:val="0"/>
          <w:color w:val="000000" w:themeColor="text1"/>
          <w:kern w:val="0"/>
          <w:sz w:val="32"/>
          <w:szCs w:val="32"/>
          <w14:textFill>
            <w14:solidFill>
              <w14:schemeClr w14:val="tx1"/>
            </w14:solidFill>
          </w14:textFill>
        </w:rPr>
      </w:pPr>
      <w:r>
        <w:rPr>
          <w:rFonts w:hint="eastAsia" w:ascii="宋体" w:hAnsi="宋体" w:eastAsia="仿宋_GB2312" w:cs="仿宋_GB2312"/>
          <w:b/>
          <w:color w:val="000000" w:themeColor="text1"/>
          <w:kern w:val="0"/>
          <w:sz w:val="32"/>
          <w:szCs w:val="32"/>
          <w14:textFill>
            <w14:solidFill>
              <w14:schemeClr w14:val="tx1"/>
            </w14:solidFill>
          </w14:textFill>
        </w:rPr>
        <w:t>——落实畜牧业“进岭上山”战略。</w:t>
      </w:r>
      <w:r>
        <w:rPr>
          <w:rFonts w:hint="eastAsia" w:ascii="宋体" w:hAnsi="宋体" w:eastAsia="仿宋_GB2312" w:cs="仿宋_GB2312"/>
          <w:snapToGrid w:val="0"/>
          <w:color w:val="000000" w:themeColor="text1"/>
          <w:kern w:val="0"/>
          <w:sz w:val="32"/>
          <w:szCs w:val="32"/>
          <w14:textFill>
            <w14:solidFill>
              <w14:schemeClr w14:val="tx1"/>
            </w14:solidFill>
          </w14:textFill>
        </w:rPr>
        <w:t>利用山区防疫隔离条件好的优势，引导新建规模养殖项目向山区发展。对新建规模养殖场依法进行环境影响评价，严格落实“三同时”要求，实现达标排放；对现有规模养殖场加快标准化改造，配套建设粪污无害化处理设施，提高废弃物综合处理水平。推进种养结合、草畜配套，形成作物生产、畜禽转化、微生物还原的生态循环系统。</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pacing w:val="-6"/>
          <w:sz w:val="32"/>
          <w:szCs w:val="32"/>
          <w14:textFill>
            <w14:solidFill>
              <w14:schemeClr w14:val="tx1"/>
            </w14:solidFill>
          </w14:textFill>
        </w:rPr>
      </w:pPr>
      <w:r>
        <w:rPr>
          <w:rFonts w:hint="eastAsia" w:ascii="宋体" w:hAnsi="宋体" w:eastAsia="仿宋_GB2312" w:cs="仿宋_GB2312"/>
          <w:b/>
          <w:color w:val="000000" w:themeColor="text1"/>
          <w:kern w:val="0"/>
          <w:sz w:val="32"/>
          <w:szCs w:val="32"/>
          <w14:textFill>
            <w14:solidFill>
              <w14:schemeClr w14:val="tx1"/>
            </w14:solidFill>
          </w14:textFill>
        </w:rPr>
        <w:t>——发展绿色生态高效特色农业。</w:t>
      </w:r>
      <w:r>
        <w:rPr>
          <w:rFonts w:hint="eastAsia" w:ascii="宋体" w:hAnsi="宋体" w:eastAsia="仿宋_GB2312" w:cs="仿宋_GB2312"/>
          <w:snapToGrid w:val="0"/>
          <w:color w:val="000000" w:themeColor="text1"/>
          <w:kern w:val="0"/>
          <w:sz w:val="32"/>
          <w:szCs w:val="32"/>
          <w14:textFill>
            <w14:solidFill>
              <w14:schemeClr w14:val="tx1"/>
            </w14:solidFill>
          </w14:textFill>
        </w:rPr>
        <w:t>依托山区特殊自然环境发展绿色有机蔬菜产业、现代烟草产业、蔬菜制种产业和特色林草药产业，不断扩大“济源冬凌草”“寺郎腰大葱”</w:t>
      </w:r>
      <w:r>
        <w:rPr>
          <w:rFonts w:hint="eastAsia" w:ascii="宋体" w:hAnsi="宋体" w:eastAsia="仿宋_GB2312" w:cs="仿宋_GB2312"/>
          <w:snapToGrid w:val="0"/>
          <w:color w:val="000000" w:themeColor="text1"/>
          <w:kern w:val="0"/>
          <w:sz w:val="32"/>
          <w:szCs w:val="32"/>
          <w:lang w:eastAsia="zh-CN"/>
          <w14:textFill>
            <w14:solidFill>
              <w14:schemeClr w14:val="tx1"/>
            </w14:solidFill>
          </w14:textFill>
        </w:rPr>
        <w:t>“济源核桃”</w:t>
      </w:r>
      <w:r>
        <w:rPr>
          <w:rFonts w:hint="eastAsia" w:ascii="宋体" w:hAnsi="宋体" w:eastAsia="仿宋_GB2312" w:cs="仿宋_GB2312"/>
          <w:snapToGrid w:val="0"/>
          <w:color w:val="000000" w:themeColor="text1"/>
          <w:kern w:val="0"/>
          <w:sz w:val="32"/>
          <w:szCs w:val="32"/>
          <w14:textFill>
            <w14:solidFill>
              <w14:schemeClr w14:val="tx1"/>
            </w14:solidFill>
          </w14:textFill>
        </w:rPr>
        <w:t>等</w:t>
      </w:r>
      <w:r>
        <w:rPr>
          <w:rFonts w:hint="eastAsia" w:ascii="宋体" w:hAnsi="宋体" w:eastAsia="仿宋_GB2312" w:cs="仿宋_GB2312"/>
          <w:snapToGrid w:val="0"/>
          <w:color w:val="000000" w:themeColor="text1"/>
          <w:kern w:val="0"/>
          <w:sz w:val="32"/>
          <w:szCs w:val="32"/>
          <w:lang w:eastAsia="zh-CN"/>
          <w14:textFill>
            <w14:solidFill>
              <w14:schemeClr w14:val="tx1"/>
            </w14:solidFill>
          </w14:textFill>
        </w:rPr>
        <w:t>地理标志</w:t>
      </w:r>
      <w:r>
        <w:rPr>
          <w:rFonts w:hint="eastAsia" w:ascii="宋体" w:hAnsi="宋体" w:eastAsia="仿宋_GB2312" w:cs="仿宋_GB2312"/>
          <w:snapToGrid w:val="0"/>
          <w:color w:val="000000" w:themeColor="text1"/>
          <w:kern w:val="0"/>
          <w:sz w:val="32"/>
          <w:szCs w:val="32"/>
          <w14:textFill>
            <w14:solidFill>
              <w14:schemeClr w14:val="tx1"/>
            </w14:solidFill>
          </w14:textFill>
        </w:rPr>
        <w:t>产品生产规模。立足山岭区立地条件、黄河流域及生态林资源，加快林下经济、休闲农业等立体高效和生态观光农业发展，打造一批优质蔬菜制种标准化示范基地、冬凌草GAP示范</w:t>
      </w:r>
      <w:r>
        <w:rPr>
          <w:rFonts w:hint="eastAsia" w:ascii="宋体" w:hAnsi="宋体" w:eastAsia="仿宋_GB2312" w:cs="仿宋_GB2312"/>
          <w:color w:val="000000" w:themeColor="text1"/>
          <w:spacing w:val="-6"/>
          <w:sz w:val="32"/>
          <w:szCs w:val="32"/>
          <w14:textFill>
            <w14:solidFill>
              <w14:schemeClr w14:val="tx1"/>
            </w14:solidFill>
          </w14:textFill>
        </w:rPr>
        <w:t>基地、薄皮核桃标准化生产基地和绿色有机蔬菜标准化生产基地等。</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snapToGrid w:val="0"/>
          <w:color w:val="000000" w:themeColor="text1"/>
          <w:kern w:val="0"/>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——促进渔业资源保护与利用。</w:t>
      </w:r>
      <w:r>
        <w:rPr>
          <w:rFonts w:hint="eastAsia" w:ascii="宋体" w:hAnsi="宋体" w:eastAsia="仿宋_GB2312" w:cs="仿宋_GB2312"/>
          <w:snapToGrid w:val="0"/>
          <w:color w:val="000000" w:themeColor="text1"/>
          <w:kern w:val="0"/>
          <w:sz w:val="32"/>
          <w:szCs w:val="32"/>
          <w14:textFill>
            <w14:solidFill>
              <w14:schemeClr w14:val="tx1"/>
            </w14:solidFill>
          </w14:textFill>
        </w:rPr>
        <w:t>在黄河小浪底水库、西霞院水库坚持和完善禁渔制度，实施人工增殖放流等措施，增殖、恢复渔业资源，加强外来物种监管，建设生物多样性保护体系，强化水域生态保护，修复水域生态。完善水产良种生产保障体系和技术创新体系的建设，提升水产优良新品种引进和示范，提高重要水产种质资源的利用和保护水平。</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三、保护发展区</w:t>
      </w:r>
    </w:p>
    <w:p>
      <w:pPr>
        <w:pageBreakBefore w:val="0"/>
        <w:numPr>
          <w:ilvl w:val="0"/>
          <w:numId w:val="0"/>
        </w:numPr>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kern w:val="0"/>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包括邵原、王屋、承留、思礼、克井、五龙口6个镇的北部区域，位于市境北部与山西省交界的狭长地带，属陡峭中山地貌，涵盖五龙口风景区、九里沟风景区、王屋山风景区和小沟背风景区。</w:t>
      </w:r>
      <w:r>
        <w:rPr>
          <w:rFonts w:hint="eastAsia" w:ascii="宋体" w:hAnsi="宋体" w:eastAsia="仿宋_GB2312" w:cs="仿宋_GB2312"/>
          <w:color w:val="000000" w:themeColor="text1"/>
          <w:sz w:val="32"/>
          <w:szCs w:val="32"/>
          <w:lang w:eastAsia="zh-CN"/>
          <w14:textFill>
            <w14:solidFill>
              <w14:schemeClr w14:val="tx1"/>
            </w14:solidFill>
          </w14:textFill>
        </w:rPr>
        <w:t>重点突出</w:t>
      </w:r>
      <w:r>
        <w:rPr>
          <w:rFonts w:hint="eastAsia" w:ascii="宋体" w:hAnsi="宋体" w:eastAsia="仿宋_GB2312" w:cs="仿宋_GB2312"/>
          <w:color w:val="000000" w:themeColor="text1"/>
          <w:kern w:val="0"/>
          <w:sz w:val="32"/>
          <w:szCs w:val="32"/>
          <w14:textFill>
            <w14:solidFill>
              <w14:schemeClr w14:val="tx1"/>
            </w14:solidFill>
          </w14:textFill>
        </w:rPr>
        <w:t>生态环境保护与建设，稳步推进生态资源的开发与利用，按照“生态产业化、产业生态化”发展模式，积极发展生态友好型产业，确保区域内生态环境逐步改善，经济结构调整更趋合理。</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kern w:val="0"/>
          <w:sz w:val="32"/>
          <w:szCs w:val="32"/>
          <w14:textFill>
            <w14:solidFill>
              <w14:schemeClr w14:val="tx1"/>
            </w14:solidFill>
          </w14:textFill>
        </w:rPr>
        <w:t>——</w:t>
      </w:r>
      <w:r>
        <w:rPr>
          <w:rFonts w:hint="eastAsia" w:ascii="宋体" w:hAnsi="宋体" w:eastAsia="仿宋_GB2312" w:cs="仿宋_GB2312"/>
          <w:b/>
          <w:color w:val="000000" w:themeColor="text1"/>
          <w:sz w:val="32"/>
          <w:szCs w:val="32"/>
          <w14:textFill>
            <w14:solidFill>
              <w14:schemeClr w14:val="tx1"/>
            </w14:solidFill>
          </w14:textFill>
        </w:rPr>
        <w:t>加强生态资源系统保护。</w:t>
      </w:r>
      <w:r>
        <w:rPr>
          <w:rFonts w:hint="eastAsia" w:ascii="宋体" w:hAnsi="宋体" w:eastAsia="仿宋_GB2312" w:cs="仿宋_GB2312"/>
          <w:color w:val="000000" w:themeColor="text1"/>
          <w:sz w:val="32"/>
          <w:szCs w:val="32"/>
          <w14:textFill>
            <w14:solidFill>
              <w14:schemeClr w14:val="tx1"/>
            </w14:solidFill>
          </w14:textFill>
        </w:rPr>
        <w:t>以保护和修复生态环境、提供生态产品为首要任务，加强天然林资源保护，推进公益生态林建设，禁止非保护性采伐，全面保护和恢复植被，涵养水源，维护生物多样性，保持生态系统的完整性，构建生态屏障，维护区域生态安全。按照适度开发的原则发展生态旅游，提高农民增收创收能力。</w:t>
      </w:r>
    </w:p>
    <w:p>
      <w:pPr>
        <w:pageBreakBefore w:val="0"/>
        <w:kinsoku/>
        <w:wordWrap/>
        <w:overflowPunct/>
        <w:topLinePunct w:val="0"/>
        <w:autoSpaceDE/>
        <w:bidi w:val="0"/>
        <w:adjustRightInd w:val="0"/>
        <w:snapToGrid w:val="0"/>
        <w:spacing w:line="590" w:lineRule="exact"/>
        <w:ind w:firstLine="642" w:firstLineChars="200"/>
        <w:jc w:val="both"/>
        <w:rPr>
          <w:rFonts w:hint="eastAsia" w:ascii="宋体" w:hAnsi="宋体" w:eastAsia="仿宋_GB2312" w:cs="仿宋_GB2312"/>
          <w:color w:val="000000" w:themeColor="text1"/>
          <w:kern w:val="0"/>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——适度开发生态特色产业。</w:t>
      </w:r>
      <w:r>
        <w:rPr>
          <w:rFonts w:hint="eastAsia" w:ascii="宋体" w:hAnsi="宋体" w:eastAsia="仿宋_GB2312" w:cs="仿宋_GB2312"/>
          <w:color w:val="000000" w:themeColor="text1"/>
          <w:kern w:val="0"/>
          <w:sz w:val="32"/>
          <w:szCs w:val="32"/>
          <w14:textFill>
            <w14:solidFill>
              <w14:schemeClr w14:val="tx1"/>
            </w14:solidFill>
          </w14:textFill>
        </w:rPr>
        <w:t>坚持“优生态、保资源、增效益”的原则，</w:t>
      </w:r>
      <w:r>
        <w:rPr>
          <w:rFonts w:hint="eastAsia" w:ascii="宋体" w:hAnsi="宋体" w:eastAsia="仿宋_GB2312" w:cs="仿宋_GB2312"/>
          <w:color w:val="000000" w:themeColor="text1"/>
          <w:sz w:val="32"/>
          <w:szCs w:val="32"/>
          <w14:textFill>
            <w14:solidFill>
              <w14:schemeClr w14:val="tx1"/>
            </w14:solidFill>
          </w14:textFill>
        </w:rPr>
        <w:t>依托该</w:t>
      </w:r>
      <w:r>
        <w:rPr>
          <w:rFonts w:hint="eastAsia" w:ascii="宋体" w:hAnsi="宋体" w:eastAsia="仿宋_GB2312" w:cs="仿宋_GB2312"/>
          <w:color w:val="000000" w:themeColor="text1"/>
          <w:sz w:val="32"/>
          <w:szCs w:val="32"/>
          <w:lang w:eastAsia="zh-CN"/>
          <w14:textFill>
            <w14:solidFill>
              <w14:schemeClr w14:val="tx1"/>
            </w14:solidFill>
          </w14:textFill>
        </w:rPr>
        <w:t>区</w:t>
      </w:r>
      <w:r>
        <w:rPr>
          <w:rFonts w:hint="eastAsia" w:ascii="宋体" w:hAnsi="宋体" w:eastAsia="仿宋_GB2312" w:cs="仿宋_GB2312"/>
          <w:color w:val="000000" w:themeColor="text1"/>
          <w:sz w:val="32"/>
          <w:szCs w:val="32"/>
          <w14:textFill>
            <w14:solidFill>
              <w14:schemeClr w14:val="tx1"/>
            </w14:solidFill>
          </w14:textFill>
        </w:rPr>
        <w:t>独特的自然景观和森林资源，</w:t>
      </w:r>
      <w:r>
        <w:rPr>
          <w:rFonts w:hint="eastAsia" w:ascii="宋体" w:hAnsi="宋体" w:eastAsia="仿宋_GB2312" w:cs="仿宋_GB2312"/>
          <w:color w:val="000000" w:themeColor="text1"/>
          <w:kern w:val="0"/>
          <w:sz w:val="32"/>
          <w:szCs w:val="32"/>
          <w14:textFill>
            <w14:solidFill>
              <w14:schemeClr w14:val="tx1"/>
            </w14:solidFill>
          </w14:textFill>
        </w:rPr>
        <w:t>因地制宜发展特色经济林、林下经济、生态旅游等绿色产业，</w:t>
      </w:r>
      <w:r>
        <w:rPr>
          <w:rFonts w:hint="eastAsia" w:ascii="宋体" w:hAnsi="宋体" w:eastAsia="仿宋_GB2312" w:cs="仿宋_GB2312"/>
          <w:color w:val="000000" w:themeColor="text1"/>
          <w:sz w:val="32"/>
          <w:szCs w:val="32"/>
          <w14:textFill>
            <w14:solidFill>
              <w14:schemeClr w14:val="tx1"/>
            </w14:solidFill>
          </w14:textFill>
        </w:rPr>
        <w:t>适度开发森林公园及生态旅游景区等休闲项目，加强生态服务设施建设，提升生态产品服务功能，促进旅游开发与生态环境相协调；</w:t>
      </w:r>
      <w:r>
        <w:rPr>
          <w:rFonts w:hint="eastAsia" w:ascii="宋体" w:hAnsi="宋体" w:eastAsia="仿宋_GB2312" w:cs="仿宋_GB2312"/>
          <w:color w:val="000000" w:themeColor="text1"/>
          <w:kern w:val="0"/>
          <w:sz w:val="32"/>
          <w:szCs w:val="32"/>
          <w14:textFill>
            <w14:solidFill>
              <w14:schemeClr w14:val="tx1"/>
            </w14:solidFill>
          </w14:textFill>
        </w:rPr>
        <w:t>引导开发苗木花卉、名优珍贵树种、森林食品、中草药材和野生动植物资源培育等特色产业，在确保资源保护优先的前提下，将生态优势转化为经济优势。</w:t>
      </w:r>
    </w:p>
    <w:p>
      <w:pPr>
        <w:pageBreakBefore w:val="0"/>
        <w:kinsoku/>
        <w:wordWrap/>
        <w:overflowPunct/>
        <w:topLinePunct w:val="0"/>
        <w:autoSpaceDE/>
        <w:bidi w:val="0"/>
        <w:adjustRightInd w:val="0"/>
        <w:snapToGrid w:val="0"/>
        <w:spacing w:line="590"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bookmarkStart w:id="5" w:name="_Toc521339021"/>
      <w:bookmarkStart w:id="6" w:name="_Toc485719592"/>
      <w:bookmarkStart w:id="7" w:name="_Toc485731366"/>
      <w:r>
        <w:rPr>
          <w:rFonts w:hint="eastAsia" w:ascii="宋体" w:hAnsi="宋体" w:eastAsia="楷体_GB2312" w:cs="楷体_GB2312"/>
          <w:b/>
          <w:bCs/>
          <w:color w:val="000000" w:themeColor="text1"/>
          <w:sz w:val="32"/>
          <w:szCs w:val="32"/>
          <w:lang w:eastAsia="zh-CN"/>
          <w14:textFill>
            <w14:solidFill>
              <w14:schemeClr w14:val="tx1"/>
            </w14:solidFill>
          </w14:textFill>
        </w:rPr>
        <w:t>第四节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统筹“四带”发展</w:t>
      </w:r>
    </w:p>
    <w:bookmarkEnd w:id="5"/>
    <w:bookmarkEnd w:id="6"/>
    <w:bookmarkEnd w:id="7"/>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科学分析济源区域资源禀赋和发展基础，因地制宜确定主导产业和发展方向，</w:t>
      </w:r>
      <w:r>
        <w:rPr>
          <w:rFonts w:hint="eastAsia" w:ascii="宋体" w:hAnsi="宋体" w:eastAsia="仿宋_GB2312" w:cs="仿宋_GB2312"/>
          <w:color w:val="000000" w:themeColor="text1"/>
          <w:sz w:val="32"/>
          <w:szCs w:val="32"/>
          <w:lang w:eastAsia="zh-CN"/>
          <w14:textFill>
            <w14:solidFill>
              <w14:schemeClr w14:val="tx1"/>
            </w14:solidFill>
          </w14:textFill>
        </w:rPr>
        <w:t>统筹推进“四带”发展</w:t>
      </w:r>
      <w:r>
        <w:rPr>
          <w:rFonts w:hint="eastAsia" w:ascii="宋体" w:hAnsi="宋体" w:eastAsia="仿宋_GB2312" w:cs="仿宋_GB2312"/>
          <w:color w:val="000000" w:themeColor="text1"/>
          <w:sz w:val="32"/>
          <w:szCs w:val="32"/>
          <w14:textFill>
            <w14:solidFill>
              <w14:schemeClr w14:val="tx1"/>
            </w14:solidFill>
          </w14:textFill>
        </w:rPr>
        <w:t>。</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东部高效现代农业发展示范带主要指梨林镇、五龙口镇、克井镇等区域，农业生产与水土资源匹配较好，是粮食生产核心区和畜牧业传统养殖区。该区域立足于保障粮食安全，积极构建“田成方、林成网、旱能浇、涝能排、沟相通、路相连”的高标准农田生态构架，重点抓好粮食绿色高产创建和优质草畜健康养殖，大力推进高标准农田和美丽牧场建设，落实土壤改良、绿色生产等技术措施，推动农业清洁生产和农产品全程标准化生产，调整优化畜禽养殖布局，集聚现代农业要素，集中打造粮油主产功能区和农牧结合循环农业示范基地，做好现代农业发展示范。</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西部乡村振兴综合示范带主要指中心城区环带，承留镇、思礼镇等区域，经济社会发展较好，具有突出的创新创业条件，是济源农业绿色发展</w:t>
      </w:r>
      <w:r>
        <w:rPr>
          <w:rFonts w:hint="eastAsia" w:ascii="宋体" w:hAnsi="宋体" w:eastAsia="仿宋_GB2312" w:cs="仿宋_GB2312"/>
          <w:color w:val="000000" w:themeColor="text1"/>
          <w:sz w:val="32"/>
          <w:szCs w:val="32"/>
          <w:lang w:eastAsia="zh-CN"/>
          <w14:textFill>
            <w14:solidFill>
              <w14:schemeClr w14:val="tx1"/>
            </w14:solidFill>
          </w14:textFill>
        </w:rPr>
        <w:t>、农业现代化示范区域</w:t>
      </w:r>
      <w:r>
        <w:rPr>
          <w:rFonts w:hint="eastAsia" w:ascii="宋体" w:hAnsi="宋体" w:eastAsia="仿宋_GB2312" w:cs="仿宋_GB2312"/>
          <w:color w:val="000000" w:themeColor="text1"/>
          <w:sz w:val="32"/>
          <w:szCs w:val="32"/>
          <w14:textFill>
            <w14:solidFill>
              <w14:schemeClr w14:val="tx1"/>
            </w14:solidFill>
          </w14:textFill>
        </w:rPr>
        <w:t>。该区域重点培育花卉苗木、发展高效设施园艺产业和农产品精深加工，加快都市观光农业发展，促进产业链、供应链、价值链共建，积极推进农村生态环境整治，以产业振兴、生态振兴带动乡村振兴，成为农业强、农村美、农民富的实践样板。</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山区农旅融合示范带主要指邵原镇、王屋镇等山区镇，地形地貌多样、自然条件优越、旅游资源独特，已形成王屋菜花、富硒农产品、娲皇谷旅游等特色品牌，具备发展农旅融合的基础条件。该区域依托现有的景区及太行山国家森林步道，大力发展以森林公园、自然保护区为主体，以森林特色小镇、森林乡村为补充的森林旅游体系，重点抓好优质特色农产品生产、休闲观光农业和精准扶贫，把自然资源优势转化成经济优势，以现代农场、古村落、美丽乡村、农业公园等形式，以点带面，建设经济发展、环境优美、农民富裕的农旅融合发展示范带。</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沿黄生态振兴示范带主要指大峪镇、坡头镇、轵城等黄河沿线区域，环境容量大且生态脆弱，是黄河生态保护和高质量发展核心区域。该区域要突出生态屏障、特色产区、保护耕作、湿地恢复四大功能，建设黄河沿岸集生物主廊道、城市生态安全屏障、生态文化风光带“三位一体”的综合防护林带，充分利用沿黄农业资源和黄河文化，适度开发与保护并重，结合沿黄湿地和引黄湖泊湿地相结合的湿地公园群建设，积极发展规模化健康养殖、林下种养立体生态农业、沿黄森林康养、农家乐休闲观光等特色农业，城乡统筹、融合联动、创新驱动，推进集循环农业、创意</w:t>
      </w:r>
    </w:p>
    <w:p>
      <w:pPr>
        <w:pageBreakBefore w:val="0"/>
        <w:kinsoku/>
        <w:wordWrap/>
        <w:overflowPunct/>
        <w:topLinePunct w:val="0"/>
        <w:autoSpaceDE/>
        <w:bidi w:val="0"/>
        <w:adjustRightInd w:val="0"/>
        <w:snapToGrid w:val="0"/>
        <w:spacing w:line="590" w:lineRule="exact"/>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农业、农事体验于一体的田园综合体建设。</w:t>
      </w:r>
    </w:p>
    <w:p>
      <w:pPr>
        <w:pageBreakBefore w:val="0"/>
        <w:kinsoku/>
        <w:wordWrap/>
        <w:overflowPunct/>
        <w:topLinePunct w:val="0"/>
        <w:autoSpaceDE/>
        <w:bidi w:val="0"/>
        <w:adjustRightInd w:val="0"/>
        <w:snapToGrid w:val="0"/>
        <w:spacing w:line="590"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第五节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实施“百园”建设</w:t>
      </w:r>
    </w:p>
    <w:p>
      <w:pPr>
        <w:pStyle w:val="14"/>
        <w:pageBreakBefore w:val="0"/>
        <w:shd w:val="clear" w:color="auto" w:fill="FFFFFF"/>
        <w:kinsoku/>
        <w:wordWrap/>
        <w:overflowPunct/>
        <w:topLinePunct w:val="0"/>
        <w:autoSpaceDE/>
        <w:bidi w:val="0"/>
        <w:adjustRightInd w:val="0"/>
        <w:snapToGrid w:val="0"/>
        <w:spacing w:before="0" w:beforeAutospacing="0" w:after="0" w:afterAutospacing="0"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以一定的地域面积为单位，以农业企业、农民专业合作社、家庭农场及种养大户为主体，通过强化农业基础和装备设施建设、优化产业结构布局、推广应用先进适用技术、创新经营管理机制等途径，集中力量建设100个规划布局合理、生产要素集聚、科技和设施装备先进、经营机制完善、经济效益和示范带动效应明显的现代农业园区，使之成为济源农业主导产业发展样板区、先进科技转化的展示区、生态循环农业的示范区、体制机制创新的试验区，加快推动现代农业转型升级。</w:t>
      </w:r>
    </w:p>
    <w:p>
      <w:pPr>
        <w:pStyle w:val="14"/>
        <w:pageBreakBefore w:val="0"/>
        <w:shd w:val="clear" w:color="auto" w:fill="FFFFFF"/>
        <w:kinsoku/>
        <w:wordWrap/>
        <w:overflowPunct/>
        <w:topLinePunct w:val="0"/>
        <w:autoSpaceDE/>
        <w:bidi w:val="0"/>
        <w:adjustRightInd w:val="0"/>
        <w:snapToGrid w:val="0"/>
        <w:spacing w:before="0" w:beforeAutospacing="0" w:after="0" w:afterAutospacing="0"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1.高效种植型。</w:t>
      </w:r>
      <w:r>
        <w:rPr>
          <w:rFonts w:hint="eastAsia" w:ascii="宋体" w:hAnsi="宋体" w:eastAsia="仿宋_GB2312" w:cs="仿宋_GB2312"/>
          <w:color w:val="000000" w:themeColor="text1"/>
          <w:sz w:val="32"/>
          <w:szCs w:val="32"/>
          <w14:textFill>
            <w14:solidFill>
              <w14:schemeClr w14:val="tx1"/>
            </w14:solidFill>
          </w14:textFill>
        </w:rPr>
        <w:t>突出一个主导产业，粮食作物200亩以上、经济作物100亩以上，产品特色鲜明，布局集中连片，生产设施先进，竞争优势明显，良田、良种、良机、良法、良制配套，产品优质安全，土地产出率、资源利用率、劳动生产率明显提高，单位面积产出比周边同类产区高20%以上，示范带动效应明显，农民普遍增收，经济效益、社会效益、生态效益协调发展。主要布局在粮食生产功能区和主导产业较为集聚的区域。</w:t>
      </w:r>
    </w:p>
    <w:p>
      <w:pPr>
        <w:pStyle w:val="14"/>
        <w:pageBreakBefore w:val="0"/>
        <w:shd w:val="clear" w:color="auto" w:fill="FFFFFF"/>
        <w:kinsoku/>
        <w:wordWrap/>
        <w:overflowPunct/>
        <w:topLinePunct w:val="0"/>
        <w:autoSpaceDE/>
        <w:bidi w:val="0"/>
        <w:adjustRightInd w:val="0"/>
        <w:snapToGrid w:val="0"/>
        <w:spacing w:before="0" w:beforeAutospacing="0" w:after="0" w:afterAutospacing="0"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2.生态养殖型。</w:t>
      </w:r>
      <w:r>
        <w:rPr>
          <w:rFonts w:hint="eastAsia" w:ascii="宋体" w:hAnsi="宋体" w:eastAsia="仿宋_GB2312" w:cs="仿宋_GB2312"/>
          <w:color w:val="000000" w:themeColor="text1"/>
          <w:sz w:val="32"/>
          <w:szCs w:val="32"/>
          <w14:textFill>
            <w14:solidFill>
              <w14:schemeClr w14:val="tx1"/>
            </w14:solidFill>
          </w14:textFill>
        </w:rPr>
        <w:t>重点发展年出栏生猪5000头、肉牛500头、肉鸡5万只、肉羊3000只和存栏奶牛300头、蛋鸡1万只以上的美丽牧场建设，包括具备一定规模和科技含量的水产养殖。大力推广节水、节粮等清洁养殖工艺，控制臭气排放。规范使用饲料兽药，开展兽用抗菌药使用减量化行动，推广低氮、低磷和低矿物质饲料产品。支持粪污处理利用配套设施建设，推广粪污全量收集还田、水肥一体化等技术模式，就地就近施用粪肥。主要布局在畜牧业划定的宜养区。</w:t>
      </w:r>
    </w:p>
    <w:p>
      <w:pPr>
        <w:pStyle w:val="14"/>
        <w:pageBreakBefore w:val="0"/>
        <w:shd w:val="clear" w:color="auto" w:fill="FFFFFF"/>
        <w:kinsoku/>
        <w:wordWrap/>
        <w:overflowPunct/>
        <w:topLinePunct w:val="0"/>
        <w:autoSpaceDE/>
        <w:bidi w:val="0"/>
        <w:adjustRightInd w:val="0"/>
        <w:snapToGrid w:val="0"/>
        <w:spacing w:before="0" w:beforeAutospacing="0" w:after="0" w:afterAutospacing="0"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3.科技示范型。</w:t>
      </w:r>
      <w:r>
        <w:rPr>
          <w:rFonts w:hint="eastAsia" w:ascii="宋体" w:hAnsi="宋体" w:eastAsia="仿宋_GB2312" w:cs="仿宋_GB2312"/>
          <w:color w:val="000000" w:themeColor="text1"/>
          <w:sz w:val="32"/>
          <w:szCs w:val="32"/>
          <w14:textFill>
            <w14:solidFill>
              <w14:schemeClr w14:val="tx1"/>
            </w14:solidFill>
          </w14:textFill>
        </w:rPr>
        <w:t>以农业科技创新研发或试验示范为主，全面普及农业新品种、新技术、新装备，广泛应用自动控制、移动互联、无线传感、物联网、大数据等新技术，推动农业生产、加工流通等领域技术创新，打破农业与二三产业的边界和障碍，衍生带动涉农电子商务、智慧农业等新产业新业态发展，实现农业生产智能化、经营电商化、管理高效化、服务便捷化。</w:t>
      </w:r>
    </w:p>
    <w:p>
      <w:pPr>
        <w:pStyle w:val="14"/>
        <w:pageBreakBefore w:val="0"/>
        <w:shd w:val="clear" w:color="auto" w:fill="FFFFFF"/>
        <w:kinsoku/>
        <w:wordWrap/>
        <w:overflowPunct/>
        <w:topLinePunct w:val="0"/>
        <w:autoSpaceDE/>
        <w:bidi w:val="0"/>
        <w:adjustRightInd w:val="0"/>
        <w:snapToGrid w:val="0"/>
        <w:spacing w:before="0" w:beforeAutospacing="0" w:after="0" w:afterAutospacing="0"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4.功能拓展型。</w:t>
      </w:r>
      <w:r>
        <w:rPr>
          <w:rFonts w:hint="eastAsia" w:ascii="宋体" w:hAnsi="宋体" w:eastAsia="仿宋_GB2312" w:cs="仿宋_GB2312"/>
          <w:color w:val="000000" w:themeColor="text1"/>
          <w:sz w:val="32"/>
          <w:szCs w:val="32"/>
          <w14:textFill>
            <w14:solidFill>
              <w14:schemeClr w14:val="tx1"/>
            </w14:solidFill>
          </w14:textFill>
        </w:rPr>
        <w:t>充分发挥农村绿水青山、田园风光、乡土文化等资源优势，促进农业生产与休闲观光、农耕体验、文化传承、健康养老、节庆采摘、科普教育实现融合，使农业由单一功能向生产生活生态多重功能延伸和拓展，进一步提升农业发展广度和深度，培育休闲农业、旅游农业、创意农业等体验型农业新业态。</w:t>
      </w:r>
    </w:p>
    <w:p>
      <w:pPr>
        <w:pStyle w:val="14"/>
        <w:pageBreakBefore w:val="0"/>
        <w:shd w:val="clear" w:color="auto" w:fill="FFFFFF"/>
        <w:kinsoku/>
        <w:wordWrap/>
        <w:overflowPunct/>
        <w:topLinePunct w:val="0"/>
        <w:autoSpaceDE/>
        <w:bidi w:val="0"/>
        <w:adjustRightInd w:val="0"/>
        <w:snapToGrid w:val="0"/>
        <w:spacing w:before="0" w:beforeAutospacing="0" w:after="0" w:afterAutospacing="0" w:line="590"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color w:val="000000" w:themeColor="text1"/>
          <w:sz w:val="32"/>
          <w:szCs w:val="32"/>
          <w14:textFill>
            <w14:solidFill>
              <w14:schemeClr w14:val="tx1"/>
            </w14:solidFill>
          </w14:textFill>
        </w:rPr>
        <w:t>5.多业态复合型。</w:t>
      </w:r>
      <w:r>
        <w:rPr>
          <w:rFonts w:hint="eastAsia" w:ascii="宋体" w:hAnsi="宋体" w:eastAsia="仿宋_GB2312" w:cs="仿宋_GB2312"/>
          <w:color w:val="000000" w:themeColor="text1"/>
          <w:sz w:val="32"/>
          <w:szCs w:val="32"/>
          <w14:textFill>
            <w14:solidFill>
              <w14:schemeClr w14:val="tx1"/>
            </w14:solidFill>
          </w14:textFill>
        </w:rPr>
        <w:t>发挥资源、技术、资金等优势，以农业产业和骨干农业企业为依托，促进涉农业企业集群集聚发展，做强农业、做大加工业、做活农村服务业，实现农业“接二连三”、一二三产业融合发展，打造集生产加工、科技研发、物流储藏、商务会展、信息咨询、金融服务、生态旅游、养生休闲等终端型、体验型、智慧型业态于一体化的复合型农业园区。</w:t>
      </w:r>
    </w:p>
    <w:p>
      <w:pPr>
        <w:pageBreakBefore w:val="0"/>
        <w:numPr>
          <w:ilvl w:val="0"/>
          <w:numId w:val="0"/>
        </w:numPr>
        <w:kinsoku/>
        <w:wordWrap/>
        <w:overflowPunct/>
        <w:topLinePunct w:val="0"/>
        <w:autoSpaceDE/>
        <w:bidi w:val="0"/>
        <w:adjustRightInd w:val="0"/>
        <w:snapToGrid w:val="0"/>
        <w:spacing w:line="590" w:lineRule="exact"/>
        <w:jc w:val="center"/>
        <w:rPr>
          <w:rFonts w:hint="eastAsia" w:ascii="宋体" w:hAnsi="宋体" w:eastAsia="黑体" w:cs="黑体"/>
          <w:color w:val="000000" w:themeColor="text1"/>
          <w:sz w:val="32"/>
          <w:szCs w:val="32"/>
          <w:lang w:eastAsia="zh-CN"/>
          <w14:textFill>
            <w14:solidFill>
              <w14:schemeClr w14:val="tx1"/>
            </w14:solidFill>
          </w14:textFill>
        </w:rPr>
      </w:pPr>
      <w:r>
        <w:rPr>
          <w:rFonts w:hint="eastAsia" w:ascii="宋体" w:hAnsi="宋体" w:eastAsia="黑体" w:cs="黑体"/>
          <w:color w:val="000000" w:themeColor="text1"/>
          <w:sz w:val="32"/>
          <w:szCs w:val="32"/>
          <w:lang w:val="en" w:eastAsia="zh-CN"/>
          <w14:textFill>
            <w14:solidFill>
              <w14:schemeClr w14:val="tx1"/>
            </w14:solidFill>
          </w14:textFill>
        </w:rPr>
        <w:t>第四章</w:t>
      </w:r>
      <w:r>
        <w:rPr>
          <w:rFonts w:hint="eastAsia" w:ascii="宋体" w:hAnsi="宋体" w:eastAsia="黑体" w:cs="黑体"/>
          <w:color w:val="000000" w:themeColor="text1"/>
          <w:sz w:val="32"/>
          <w:szCs w:val="32"/>
          <w:lang w:val="en-US" w:eastAsia="zh-CN"/>
          <w14:textFill>
            <w14:solidFill>
              <w14:schemeClr w14:val="tx1"/>
            </w14:solidFill>
          </w14:textFill>
        </w:rPr>
        <w:t xml:space="preserve">  </w:t>
      </w:r>
      <w:r>
        <w:rPr>
          <w:rFonts w:hint="eastAsia" w:ascii="宋体" w:hAnsi="宋体" w:eastAsia="黑体" w:cs="黑体"/>
          <w:color w:val="000000" w:themeColor="text1"/>
          <w:sz w:val="32"/>
          <w:szCs w:val="32"/>
          <w:lang w:eastAsia="zh-CN"/>
          <w14:textFill>
            <w14:solidFill>
              <w14:schemeClr w14:val="tx1"/>
            </w14:solidFill>
          </w14:textFill>
        </w:rPr>
        <w:t>推进农业供给侧结构性改革</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立足于空间布局上资源错配和供给错位的结构性矛盾，以生产效益与资源高效利用耦合为依据，因地制宜布局种养结构。在优化发展区更好发挥资源优势，提升重要农牧产品生产能力;在适度发展区加快调整农业结构，限制资源消耗大的产业规模;在保护发展区坚持保护优先、限制开发，加大生态建设力度，实现保供给与保生态有机统一。</w:t>
      </w:r>
    </w:p>
    <w:p>
      <w:pPr>
        <w:pageBreakBefore w:val="0"/>
        <w:kinsoku/>
        <w:wordWrap/>
        <w:overflowPunct/>
        <w:topLinePunct w:val="0"/>
        <w:autoSpaceDE/>
        <w:bidi w:val="0"/>
        <w:adjustRightInd w:val="0"/>
        <w:snapToGrid w:val="0"/>
        <w:spacing w:line="590"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第一节 </w:t>
      </w:r>
      <w:r>
        <w:rPr>
          <w:rFonts w:hint="eastAsia" w:ascii="宋体" w:hAnsi="宋体" w:eastAsia="楷体_GB2312" w:cs="楷体_GB2312"/>
          <w:b/>
          <w:bCs/>
          <w:color w:val="000000" w:themeColor="text1"/>
          <w:sz w:val="32"/>
          <w:szCs w:val="32"/>
          <w:lang w:eastAsia="zh-CN"/>
          <w14:textFill>
            <w14:solidFill>
              <w14:schemeClr w14:val="tx1"/>
            </w14:solidFill>
          </w14:textFill>
        </w:rPr>
        <w:t>“优粮、扩经、育特、提质”</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“优粮”就是要继续落实“藏粮于地、藏粮于技”战略，大力发展小麦制种和优质专用品种，积极开展高产创建和绿色增产模式攻关，到2025年，</w:t>
      </w:r>
      <w:r>
        <w:rPr>
          <w:rFonts w:hint="eastAsia" w:ascii="宋体" w:hAnsi="宋体" w:eastAsia="仿宋_GB2312" w:cs="仿宋_GB2312"/>
          <w:color w:val="000000" w:themeColor="text1"/>
          <w:sz w:val="32"/>
          <w:szCs w:val="32"/>
          <w:lang w:eastAsia="zh-CN"/>
          <w14:textFill>
            <w14:solidFill>
              <w14:schemeClr w14:val="tx1"/>
            </w14:solidFill>
          </w14:textFill>
        </w:rPr>
        <w:t>粮食总产量稳定在</w:t>
      </w:r>
      <w:r>
        <w:rPr>
          <w:rFonts w:hint="eastAsia" w:ascii="宋体" w:hAnsi="宋体" w:eastAsia="仿宋_GB2312" w:cs="仿宋_GB2312"/>
          <w:color w:val="000000" w:themeColor="text1"/>
          <w:sz w:val="32"/>
          <w:szCs w:val="32"/>
          <w:lang w:val="en-US" w:eastAsia="zh-CN"/>
          <w14:textFill>
            <w14:solidFill>
              <w14:schemeClr w14:val="tx1"/>
            </w14:solidFill>
          </w14:textFill>
        </w:rPr>
        <w:t>4.6亿斤，优</w:t>
      </w:r>
      <w:r>
        <w:rPr>
          <w:rFonts w:hint="eastAsia" w:ascii="宋体" w:hAnsi="宋体" w:eastAsia="仿宋_GB2312" w:cs="仿宋_GB2312"/>
          <w:color w:val="000000" w:themeColor="text1"/>
          <w:sz w:val="32"/>
          <w:szCs w:val="32"/>
          <w14:textFill>
            <w14:solidFill>
              <w14:schemeClr w14:val="tx1"/>
            </w14:solidFill>
          </w14:textFill>
        </w:rPr>
        <w:t>质小麦比重达到50%以上；适度调减普通玉米种植，积极开展粮改饲试点，扩大花生等油料作物种植，特别是地力条件不足、技术水平不高等比较优势较弱的区域，要适时退出普通玉米种植。“扩经”就是扩大资源消耗低、经济效益好的作物种植面积。在沿黄区域和沁河两岸，大力发展高油酸花生、高油高蛋白大豆；蔬菜产业继续向东部绿色蔬菜生产示范区、北部高效设施蔬菜核心区、南部外销蔬菜生产区、西部高山越夏蔬菜生产区、克井思礼优质食用菌生产区“五个核心片区”集聚，到2025年面积要达到</w:t>
      </w:r>
      <w:r>
        <w:rPr>
          <w:rFonts w:hint="eastAsia" w:ascii="宋体" w:hAnsi="宋体" w:eastAsia="仿宋_GB2312" w:cs="仿宋_GB2312"/>
          <w:color w:val="000000" w:themeColor="text1"/>
          <w:sz w:val="32"/>
          <w:szCs w:val="32"/>
          <w:lang w:val="en-US" w:eastAsia="zh-CN"/>
          <w14:textFill>
            <w14:solidFill>
              <w14:schemeClr w14:val="tx1"/>
            </w14:solidFill>
          </w14:textFill>
        </w:rPr>
        <w:t>7.8</w:t>
      </w:r>
      <w:r>
        <w:rPr>
          <w:rFonts w:hint="eastAsia" w:ascii="宋体" w:hAnsi="宋体" w:eastAsia="仿宋_GB2312" w:cs="仿宋_GB2312"/>
          <w:color w:val="000000" w:themeColor="text1"/>
          <w:sz w:val="32"/>
          <w:szCs w:val="32"/>
          <w14:textFill>
            <w14:solidFill>
              <w14:schemeClr w14:val="tx1"/>
            </w14:solidFill>
          </w14:textFill>
        </w:rPr>
        <w:t>万亩，标准化、产业化、集约化、组织化水平明显提高；蔬菜种业要以国家第一批区域性蔬菜良种繁育基地、国家级出口蔬菜种子质量安全示范区建设为着力点，全力推进“生产+加工+科研+营销”一体化发展，到2025年面积达到4</w:t>
      </w:r>
      <w:r>
        <w:rPr>
          <w:rFonts w:hint="eastAsia" w:ascii="宋体" w:hAnsi="宋体" w:eastAsia="仿宋_GB2312" w:cs="仿宋_GB2312"/>
          <w:color w:val="000000" w:themeColor="text1"/>
          <w:sz w:val="32"/>
          <w:szCs w:val="32"/>
          <w:lang w:val="en-US" w:eastAsia="zh-CN"/>
          <w14:textFill>
            <w14:solidFill>
              <w14:schemeClr w14:val="tx1"/>
            </w14:solidFill>
          </w14:textFill>
        </w:rPr>
        <w:t>.5</w:t>
      </w:r>
      <w:r>
        <w:rPr>
          <w:rFonts w:hint="eastAsia" w:ascii="宋体" w:hAnsi="宋体" w:eastAsia="仿宋_GB2312" w:cs="仿宋_GB2312"/>
          <w:color w:val="000000" w:themeColor="text1"/>
          <w:sz w:val="32"/>
          <w:szCs w:val="32"/>
          <w14:textFill>
            <w14:solidFill>
              <w14:schemeClr w14:val="tx1"/>
            </w14:solidFill>
          </w14:textFill>
        </w:rPr>
        <w:t>万亩，成功创建省级现代农业产业园。“育特”就是要培育优势特色产业，大力发展“济源冬凌草”及中药材、下冶艾草、王屋山烟草、沁河大米、邵原富硒农产品等极具地方特色的农产品，重点推进“一村一品”或“一区一品”建设，到2025年，</w:t>
      </w:r>
      <w:r>
        <w:rPr>
          <w:rFonts w:hint="eastAsia" w:ascii="宋体" w:hAnsi="宋体" w:eastAsia="仿宋_GB2312" w:cs="仿宋_GB2312"/>
          <w:color w:val="000000" w:themeColor="text1"/>
          <w:sz w:val="32"/>
          <w:szCs w:val="32"/>
          <w:lang w:eastAsia="zh-CN"/>
          <w14:textFill>
            <w14:solidFill>
              <w14:schemeClr w14:val="tx1"/>
            </w14:solidFill>
          </w14:textFill>
        </w:rPr>
        <w:t>市级</w:t>
      </w:r>
      <w:r>
        <w:rPr>
          <w:rFonts w:hint="eastAsia" w:ascii="宋体" w:hAnsi="宋体" w:eastAsia="仿宋_GB2312" w:cs="仿宋_GB2312"/>
          <w:color w:val="000000" w:themeColor="text1"/>
          <w:sz w:val="32"/>
          <w:szCs w:val="32"/>
          <w14:textFill>
            <w14:solidFill>
              <w14:schemeClr w14:val="tx1"/>
            </w14:solidFill>
          </w14:textFill>
        </w:rPr>
        <w:t>“一村一品”特色村达到</w:t>
      </w:r>
      <w:r>
        <w:rPr>
          <w:rFonts w:hint="eastAsia" w:ascii="宋体" w:hAnsi="宋体" w:eastAsia="仿宋_GB2312" w:cs="仿宋_GB2312"/>
          <w:color w:val="000000" w:themeColor="text1"/>
          <w:sz w:val="32"/>
          <w:szCs w:val="32"/>
          <w:lang w:val="en-US" w:eastAsia="zh-CN"/>
          <w14:textFill>
            <w14:solidFill>
              <w14:schemeClr w14:val="tx1"/>
            </w14:solidFill>
          </w14:textFill>
        </w:rPr>
        <w:t>100</w:t>
      </w:r>
      <w:r>
        <w:rPr>
          <w:rFonts w:hint="eastAsia" w:ascii="宋体" w:hAnsi="宋体" w:eastAsia="仿宋_GB2312" w:cs="仿宋_GB2312"/>
          <w:color w:val="000000" w:themeColor="text1"/>
          <w:sz w:val="32"/>
          <w:szCs w:val="32"/>
          <w14:textFill>
            <w14:solidFill>
              <w14:schemeClr w14:val="tx1"/>
            </w14:solidFill>
          </w14:textFill>
        </w:rPr>
        <w:t>个，优势特色产业全部实现板块发展。“提质”就是要大力发展绿色农业、特色农业和品牌农业，把产品结构调优、调高、调安全，满足居民消费结构升级需要，到2025年，建成济源农产品质量追溯平台，绿色、有机、地理标志产品占比达到30%以上，主要生产基地农产品质量安全抽检合格率达9</w:t>
      </w:r>
      <w:r>
        <w:rPr>
          <w:rFonts w:hint="eastAsia" w:ascii="宋体" w:hAnsi="宋体" w:eastAsia="仿宋_GB2312" w:cs="仿宋_GB2312"/>
          <w:color w:val="000000" w:themeColor="text1"/>
          <w:sz w:val="32"/>
          <w:szCs w:val="32"/>
          <w:lang w:val="en-US" w:eastAsia="zh-CN"/>
          <w14:textFill>
            <w14:solidFill>
              <w14:schemeClr w14:val="tx1"/>
            </w14:solidFill>
          </w14:textFill>
        </w:rPr>
        <w:t>8</w:t>
      </w:r>
      <w:r>
        <w:rPr>
          <w:rFonts w:hint="eastAsia" w:ascii="宋体" w:hAnsi="宋体" w:eastAsia="仿宋_GB2312" w:cs="仿宋_GB2312"/>
          <w:color w:val="000000" w:themeColor="text1"/>
          <w:sz w:val="32"/>
          <w:szCs w:val="32"/>
          <w14:textFill>
            <w14:solidFill>
              <w14:schemeClr w14:val="tx1"/>
            </w14:solidFill>
          </w14:textFill>
        </w:rPr>
        <w:t>%以上，新培育市级以上</w:t>
      </w:r>
      <w:r>
        <w:rPr>
          <w:rFonts w:hint="eastAsia" w:ascii="宋体" w:hAnsi="宋体" w:eastAsia="仿宋_GB2312" w:cs="仿宋_GB2312"/>
          <w:color w:val="000000" w:themeColor="text1"/>
          <w:sz w:val="32"/>
          <w:szCs w:val="32"/>
          <w:lang w:eastAsia="zh-CN"/>
          <w14:textFill>
            <w14:solidFill>
              <w14:schemeClr w14:val="tx1"/>
            </w14:solidFill>
          </w14:textFill>
        </w:rPr>
        <w:t>知名农业</w:t>
      </w:r>
      <w:r>
        <w:rPr>
          <w:rFonts w:hint="eastAsia" w:ascii="宋体" w:hAnsi="宋体" w:eastAsia="仿宋_GB2312" w:cs="仿宋_GB2312"/>
          <w:color w:val="000000" w:themeColor="text1"/>
          <w:sz w:val="32"/>
          <w:szCs w:val="32"/>
          <w14:textFill>
            <w14:solidFill>
              <w14:schemeClr w14:val="tx1"/>
            </w14:solidFill>
          </w14:textFill>
        </w:rPr>
        <w:t>品牌</w:t>
      </w:r>
      <w:r>
        <w:rPr>
          <w:rFonts w:hint="eastAsia" w:ascii="宋体" w:hAnsi="宋体" w:eastAsia="仿宋_GB2312" w:cs="仿宋_GB2312"/>
          <w:color w:val="000000" w:themeColor="text1"/>
          <w:sz w:val="32"/>
          <w:szCs w:val="32"/>
          <w:lang w:val="en-US" w:eastAsia="zh-CN"/>
          <w14:textFill>
            <w14:solidFill>
              <w14:schemeClr w14:val="tx1"/>
            </w14:solidFill>
          </w14:textFill>
        </w:rPr>
        <w:t>12</w:t>
      </w:r>
      <w:r>
        <w:rPr>
          <w:rFonts w:hint="eastAsia" w:ascii="宋体" w:hAnsi="宋体" w:eastAsia="仿宋_GB2312" w:cs="仿宋_GB2312"/>
          <w:color w:val="000000" w:themeColor="text1"/>
          <w:sz w:val="32"/>
          <w:szCs w:val="32"/>
          <w14:textFill>
            <w14:solidFill>
              <w14:schemeClr w14:val="tx1"/>
            </w14:solidFill>
          </w14:textFill>
        </w:rPr>
        <w:t>个。</w:t>
      </w:r>
    </w:p>
    <w:p>
      <w:pPr>
        <w:pageBreakBefore w:val="0"/>
        <w:kinsoku/>
        <w:wordWrap/>
        <w:overflowPunct/>
        <w:topLinePunct w:val="0"/>
        <w:autoSpaceDE/>
        <w:bidi w:val="0"/>
        <w:adjustRightInd w:val="0"/>
        <w:snapToGrid w:val="0"/>
        <w:spacing w:line="590"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第二节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“稳猪、壮牛、强禽、补渔”</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稳猪”就是坚决退出禁养区，维持稳定东部生猪养殖，以土地消纳粪污能力确定养殖规模，引导生猪养殖向西南部环境容量大的区域转移，逐步杜绝零散粗放养殖，促进生猪由数量型向质量效益型、由粗放型向集约型、由资源消耗型向循环利用型转变，</w:t>
      </w:r>
      <w:r>
        <w:rPr>
          <w:rFonts w:hint="eastAsia" w:ascii="宋体" w:hAnsi="宋体" w:eastAsia="仿宋_GB2312" w:cs="仿宋_GB2312"/>
          <w:color w:val="000000" w:themeColor="text1"/>
          <w:spacing w:val="0"/>
          <w:sz w:val="32"/>
          <w:szCs w:val="32"/>
          <w14:textFill>
            <w14:solidFill>
              <w14:schemeClr w14:val="tx1"/>
            </w14:solidFill>
          </w14:textFill>
        </w:rPr>
        <w:t>深入落实加快生猪生产恢复计划，以济源双汇为龙头打造百亿级生猪产业集群</w:t>
      </w:r>
      <w:r>
        <w:rPr>
          <w:rFonts w:hint="eastAsia" w:ascii="宋体" w:hAnsi="宋体" w:eastAsia="仿宋_GB2312" w:cs="仿宋_GB2312"/>
          <w:color w:val="000000" w:themeColor="text1"/>
          <w:spacing w:val="0"/>
          <w:sz w:val="32"/>
          <w:szCs w:val="32"/>
          <w:lang w:eastAsia="zh-CN"/>
          <w14:textFill>
            <w14:solidFill>
              <w14:schemeClr w14:val="tx1"/>
            </w14:solidFill>
          </w14:textFill>
        </w:rPr>
        <w:t>，</w:t>
      </w:r>
      <w:r>
        <w:rPr>
          <w:rFonts w:hint="eastAsia" w:ascii="宋体" w:hAnsi="宋体" w:eastAsia="仿宋_GB2312" w:cs="仿宋_GB2312"/>
          <w:color w:val="000000" w:themeColor="text1"/>
          <w:spacing w:val="0"/>
          <w:sz w:val="32"/>
          <w:szCs w:val="32"/>
          <w14:textFill>
            <w14:solidFill>
              <w14:schemeClr w14:val="tx1"/>
            </w14:solidFill>
          </w14:textFill>
        </w:rPr>
        <w:t>推进生猪产业转型升级，确保生猪产能恢复常年水平</w:t>
      </w:r>
      <w:r>
        <w:rPr>
          <w:rFonts w:hint="eastAsia" w:ascii="宋体" w:hAnsi="宋体" w:eastAsia="仿宋_GB2312" w:cs="仿宋_GB2312"/>
          <w:color w:val="000000" w:themeColor="text1"/>
          <w:spacing w:val="0"/>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到2025年规模化养殖比重达到</w:t>
      </w:r>
      <w:r>
        <w:rPr>
          <w:rFonts w:hint="eastAsia" w:ascii="宋体" w:hAnsi="宋体" w:eastAsia="仿宋_GB2312" w:cs="仿宋_GB2312"/>
          <w:color w:val="000000" w:themeColor="text1"/>
          <w:sz w:val="32"/>
          <w:szCs w:val="32"/>
          <w:lang w:val="en-US" w:eastAsia="zh-CN"/>
          <w14:textFill>
            <w14:solidFill>
              <w14:schemeClr w14:val="tx1"/>
            </w14:solidFill>
          </w14:textFill>
        </w:rPr>
        <w:t>73</w:t>
      </w:r>
      <w:r>
        <w:rPr>
          <w:rFonts w:hint="eastAsia" w:ascii="宋体" w:hAnsi="宋体" w:eastAsia="仿宋_GB2312" w:cs="仿宋_GB2312"/>
          <w:color w:val="000000" w:themeColor="text1"/>
          <w:sz w:val="32"/>
          <w:szCs w:val="32"/>
          <w14:textFill>
            <w14:solidFill>
              <w14:schemeClr w14:val="tx1"/>
            </w14:solidFill>
          </w14:textFill>
        </w:rPr>
        <w:t>%以上。“壮牛”就是要不断扩大优质草畜养殖规模，支持在饲草丰富、优势明显、基础良好的区域，建设标准化奶牛养殖场和肉牛育肥场，推进美丽牧场建设，</w:t>
      </w:r>
      <w:r>
        <w:rPr>
          <w:rFonts w:hint="eastAsia" w:ascii="宋体" w:hAnsi="宋体" w:eastAsia="仿宋_GB2312" w:cs="仿宋_GB2312"/>
          <w:color w:val="000000" w:themeColor="text1"/>
          <w:spacing w:val="0"/>
          <w:sz w:val="32"/>
          <w:szCs w:val="32"/>
          <w14:textFill>
            <w14:solidFill>
              <w14:schemeClr w14:val="tx1"/>
            </w14:solidFill>
          </w14:textFill>
        </w:rPr>
        <w:t>以济源伊利为龙头打造百亿级奶业生产集群，积极支持在市外发展奶源基地。</w:t>
      </w:r>
      <w:r>
        <w:rPr>
          <w:rFonts w:hint="eastAsia" w:ascii="宋体" w:hAnsi="宋体" w:eastAsia="仿宋_GB2312" w:cs="仿宋_GB2312"/>
          <w:color w:val="000000" w:themeColor="text1"/>
          <w:sz w:val="32"/>
          <w:szCs w:val="32"/>
          <w14:textFill>
            <w14:solidFill>
              <w14:schemeClr w14:val="tx1"/>
            </w14:solidFill>
          </w14:textFill>
        </w:rPr>
        <w:t>到2025年，奶牛存栏</w:t>
      </w: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14:textFill>
            <w14:solidFill>
              <w14:schemeClr w14:val="tx1"/>
            </w14:solidFill>
          </w14:textFill>
        </w:rPr>
        <w:t>万头以上，肉牛年出栏突破1万头，规模养殖比重达到97%以上。“强禽”就是要大力发展禽兔标准化生产，支持年存栏1万只以上的蛋鸡、年出栏10万只以上的肉鸡、年出栏5万只以上肉兔的规模养殖，开展标准化升级改造，建设生物安全隔离区，鼓励推广林下生态蛋鸡养殖和自由健康兔养殖，到2025年，蛋鸡存栏120万只、肉鸡年出栏达到55万只、肉兔年出栏15万只，标准化规模养殖比重达到92%以上。“补渔”就是要积极推动水产生产布局与资源禀赋生态类型相匹配，以保护资源和减量增收为重点，加大渔业资源增殖放流和限时禁捕力度，支持低碳高效循环水养鱼及其他形式的工厂化流水养鱼模式发展，扩大“黄河鲤鱼”、大鲵、鲟鳇等名特优水产品养殖规模。到2025年，水产品产量稳定在2万吨左右，产值达到2.5亿元。</w:t>
      </w:r>
    </w:p>
    <w:p>
      <w:pPr>
        <w:pageBreakBefore w:val="0"/>
        <w:kinsoku/>
        <w:wordWrap/>
        <w:overflowPunct/>
        <w:topLinePunct w:val="0"/>
        <w:autoSpaceDE/>
        <w:bidi w:val="0"/>
        <w:adjustRightInd w:val="0"/>
        <w:snapToGrid w:val="0"/>
        <w:spacing w:line="590"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val="en-US" w:eastAsia="zh-CN"/>
          <w14:textFill>
            <w14:solidFill>
              <w14:schemeClr w14:val="tx1"/>
            </w14:solidFill>
          </w14:textFill>
        </w:rPr>
        <w:t>第三节  推进一二三产业融合发展</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一、做强农产品加工业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宋体" w:hAnsi="宋体" w:eastAsia="仿宋_GB2312" w:cs="仿宋_GB2312"/>
          <w:color w:val="000000" w:themeColor="text1"/>
          <w:spacing w:val="0"/>
          <w:sz w:val="32"/>
          <w:szCs w:val="32"/>
          <w14:textFill>
            <w14:solidFill>
              <w14:schemeClr w14:val="tx1"/>
            </w14:solidFill>
          </w14:textFill>
        </w:rPr>
      </w:pPr>
      <w:r>
        <w:rPr>
          <w:rFonts w:hint="eastAsia" w:ascii="宋体" w:hAnsi="宋体" w:eastAsia="仿宋_GB2312" w:cs="仿宋_GB2312"/>
          <w:color w:val="000000" w:themeColor="text1"/>
          <w:spacing w:val="0"/>
          <w:sz w:val="32"/>
          <w:szCs w:val="32"/>
          <w14:textFill>
            <w14:solidFill>
              <w14:schemeClr w14:val="tx1"/>
            </w14:solidFill>
          </w14:textFill>
        </w:rPr>
        <w:t>按照“三链同构”的要求，大力发展农产品深加工，统筹布局农产品生产基地建设与初加工、精深加工发展及副产品综合利用，加快完善优质小麦、油料作物、优质果蔬、肉蛋奶及优质特色农产品产后商品化处理设施。重点支持伊利乳业联结赛科星、惠龙等奶牛养殖基地，发展特色乳制品和功能性奶产品；支持双汇、阳光食品、三佳食品等肉类加工企业，在继续保持冷冻肉、分割鲜肉等肉制品市场占有率的基础上，发展肉制品精深加工产品；支持济世药业等企业充分发挥“济源冬凌草”地理标志产品的品牌和资源优势，发展特色农产品加工业，进一步加大冬凌草、菊花、地黄、丹参、连翘等中药材深加工，大力开发茶、糖浆、含片、地黄丸及其他精深加工产品；支持中沃、丰之源、优洋、益和源、金色康辉等饮品加工企业,以核桃、山楂、大豆、花生为原料，发展健康饮品；支持雪苗面粉等企业发展主食加工业，提高全市主食产业化水平。引导加工企业向梨林农副产品加工园、玉泉特色农产品加工园、王屋山蔬菜制种国家现代农业产业园等园区集中，鼓励农产品加工企业设立研发机构，加大技术改造，开发市场适销对路的产品。积极推进传统主食工业化、规模化生产，推广“生产基地+中央厨房+餐饮门店”、“生产基地+加工企业+商超销售”等产销模式，提升主食产业化水平。到2025年，规模以上农产品加工企业达到40家，农产品加工产值突破250亿元。</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二、发展乡村休闲旅游业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宋体" w:hAnsi="宋体" w:eastAsia="仿宋_GB2312" w:cs="仿宋_GB2312"/>
          <w:color w:val="000000" w:themeColor="text1"/>
          <w:spacing w:val="0"/>
          <w:sz w:val="32"/>
          <w:szCs w:val="32"/>
          <w14:textFill>
            <w14:solidFill>
              <w14:schemeClr w14:val="tx1"/>
            </w14:solidFill>
          </w14:textFill>
        </w:rPr>
      </w:pPr>
      <w:r>
        <w:rPr>
          <w:rFonts w:hint="eastAsia" w:ascii="宋体" w:hAnsi="宋体" w:eastAsia="仿宋_GB2312" w:cs="仿宋_GB2312"/>
          <w:color w:val="000000" w:themeColor="text1"/>
          <w:spacing w:val="0"/>
          <w:sz w:val="32"/>
          <w:szCs w:val="32"/>
          <w14:textFill>
            <w14:solidFill>
              <w14:schemeClr w14:val="tx1"/>
            </w14:solidFill>
          </w14:textFill>
        </w:rPr>
        <w:t>休闲农业是现代农业的新型产业形态、现代旅游的新型消费业态，为农林牧渔等多领域带来了新的增长点。大力发展休闲农业，有利于推动农业和旅游供给侧结构性改革，促进农村一二三产业融合发展，是助推乡村振兴，带动农民就业增收和产业脱贫的重要渠道。</w:t>
      </w:r>
      <w:r>
        <w:rPr>
          <w:rFonts w:hint="eastAsia" w:ascii="宋体" w:hAnsi="宋体" w:eastAsia="仿宋_GB2312" w:cs="仿宋_GB2312"/>
          <w:b/>
          <w:bCs/>
          <w:color w:val="000000" w:themeColor="text1"/>
          <w:spacing w:val="0"/>
          <w:sz w:val="32"/>
          <w:szCs w:val="32"/>
          <w14:textFill>
            <w14:solidFill>
              <w14:schemeClr w14:val="tx1"/>
            </w14:solidFill>
          </w14:textFill>
        </w:rPr>
        <w:t>一是</w:t>
      </w:r>
      <w:r>
        <w:rPr>
          <w:rFonts w:hint="eastAsia" w:ascii="宋体" w:hAnsi="宋体" w:eastAsia="仿宋_GB2312" w:cs="仿宋_GB2312"/>
          <w:color w:val="000000" w:themeColor="text1"/>
          <w:spacing w:val="0"/>
          <w:sz w:val="32"/>
          <w:szCs w:val="32"/>
          <w14:textFill>
            <w14:solidFill>
              <w14:schemeClr w14:val="tx1"/>
            </w14:solidFill>
          </w14:textFill>
        </w:rPr>
        <w:t>重点围绕乡村振兴示范带及通往景区的主要道路两侧，挖掘农业文明，突出文化特色，加大资源整合力度，切实打造一批集农业生产、农耕体验、文化娱乐、教育展示、水族观赏、休闲垂钓、产品加工销售于一体的休闲农业点（村、园），打造生产标准化、经营集约化、服务规范化、功能多样化的休闲农业产业带和产业群；</w:t>
      </w:r>
      <w:r>
        <w:rPr>
          <w:rFonts w:hint="eastAsia" w:ascii="宋体" w:hAnsi="宋体" w:eastAsia="仿宋_GB2312" w:cs="仿宋_GB2312"/>
          <w:b/>
          <w:bCs/>
          <w:color w:val="000000" w:themeColor="text1"/>
          <w:spacing w:val="0"/>
          <w:sz w:val="32"/>
          <w:szCs w:val="32"/>
          <w14:textFill>
            <w14:solidFill>
              <w14:schemeClr w14:val="tx1"/>
            </w14:solidFill>
          </w14:textFill>
        </w:rPr>
        <w:t>二是</w:t>
      </w:r>
      <w:r>
        <w:rPr>
          <w:rFonts w:hint="eastAsia" w:ascii="宋体" w:hAnsi="宋体" w:eastAsia="仿宋_GB2312" w:cs="仿宋_GB2312"/>
          <w:color w:val="000000" w:themeColor="text1"/>
          <w:spacing w:val="0"/>
          <w:sz w:val="32"/>
          <w:szCs w:val="32"/>
          <w14:textFill>
            <w14:solidFill>
              <w14:schemeClr w14:val="tx1"/>
            </w14:solidFill>
          </w14:textFill>
        </w:rPr>
        <w:t>大力挖掘沟域内自然资源和人文资源优势，进一步提升五龙口牛王滩温泉度假区、砚瓦河七仙女文化旅游带、九里沟及娲皇谷民宿经济带、王屋山漂流经济带、大峪东沟休闲观光带等特色鲜明的沟域经济带；</w:t>
      </w:r>
      <w:r>
        <w:rPr>
          <w:rFonts w:hint="eastAsia" w:ascii="宋体" w:hAnsi="宋体" w:eastAsia="仿宋_GB2312" w:cs="仿宋_GB2312"/>
          <w:b/>
          <w:color w:val="000000" w:themeColor="text1"/>
          <w:spacing w:val="0"/>
          <w:sz w:val="32"/>
          <w:szCs w:val="32"/>
          <w14:textFill>
            <w14:solidFill>
              <w14:schemeClr w14:val="tx1"/>
            </w14:solidFill>
          </w14:textFill>
        </w:rPr>
        <w:t>三是</w:t>
      </w:r>
      <w:r>
        <w:rPr>
          <w:rFonts w:hint="eastAsia" w:ascii="宋体" w:hAnsi="宋体" w:eastAsia="仿宋_GB2312" w:cs="仿宋_GB2312"/>
          <w:color w:val="000000" w:themeColor="text1"/>
          <w:spacing w:val="0"/>
          <w:sz w:val="32"/>
          <w:szCs w:val="32"/>
          <w14:textFill>
            <w14:solidFill>
              <w14:schemeClr w14:val="tx1"/>
            </w14:solidFill>
          </w14:textFill>
        </w:rPr>
        <w:t>持续办好王屋山国际菜花节、梨花节、富硒水稻节等乡村旅游节庆活动，切实增强乡村旅游气氛，增加农民经济收入。</w:t>
      </w:r>
      <w:r>
        <w:rPr>
          <w:rFonts w:hint="eastAsia" w:ascii="宋体" w:hAnsi="宋体" w:eastAsia="仿宋_GB2312" w:cs="仿宋_GB2312"/>
          <w:b/>
          <w:color w:val="000000" w:themeColor="text1"/>
          <w:spacing w:val="0"/>
          <w:sz w:val="32"/>
          <w:szCs w:val="32"/>
          <w14:textFill>
            <w14:solidFill>
              <w14:schemeClr w14:val="tx1"/>
            </w14:solidFill>
          </w14:textFill>
        </w:rPr>
        <w:t>四是</w:t>
      </w:r>
      <w:r>
        <w:rPr>
          <w:rFonts w:hint="eastAsia" w:ascii="宋体" w:hAnsi="宋体" w:eastAsia="仿宋_GB2312" w:cs="仿宋_GB2312"/>
          <w:color w:val="000000" w:themeColor="text1"/>
          <w:spacing w:val="0"/>
          <w:sz w:val="32"/>
          <w:szCs w:val="32"/>
          <w14:textFill>
            <w14:solidFill>
              <w14:schemeClr w14:val="tx1"/>
            </w14:solidFill>
          </w14:textFill>
        </w:rPr>
        <w:t>建好太行山森林步道健康基地，王屋菜花观光产业园、兔业小镇思礼桃花源休闲观光园区、东阳河富硒特色鲜果采摘观光带等旅游农业、创意农业，推动农旅结合，延伸产业链条。到2025年，要实现产业规模进一步扩大，接待人次和营业收入不断提升;布局优化、类型丰富、功能完善、特色明显的格局基本形成;社会效益明显提高，从事休闲农业的农民收入较快增长;服务水平较大提升，可持续发展能力进一步增强，为城乡居民提供看得见山、望得见水、记得住乡愁的高品质休闲旅游体验。</w:t>
      </w:r>
    </w:p>
    <w:p>
      <w:pPr>
        <w:pageBreakBefore w:val="0"/>
        <w:kinsoku/>
        <w:wordWrap/>
        <w:overflowPunct/>
        <w:topLinePunct w:val="0"/>
        <w:autoSpaceDE/>
        <w:autoSpaceDN w:val="0"/>
        <w:bidi w:val="0"/>
        <w:adjustRightInd w:val="0"/>
        <w:snapToGrid w:val="0"/>
        <w:spacing w:line="590" w:lineRule="exact"/>
        <w:ind w:firstLine="640" w:firstLineChars="200"/>
        <w:jc w:val="both"/>
        <w:rPr>
          <w:rFonts w:hint="eastAsia" w:ascii="宋体" w:hAnsi="宋体" w:eastAsia="黑体" w:cs="黑体"/>
          <w:b w:val="0"/>
          <w:bCs/>
          <w:color w:val="000000" w:themeColor="text1"/>
          <w:sz w:val="32"/>
          <w:szCs w:val="32"/>
          <w:lang w:eastAsia="zh-CN"/>
          <w14:textFill>
            <w14:solidFill>
              <w14:schemeClr w14:val="tx1"/>
            </w14:solidFill>
          </w14:textFill>
        </w:rPr>
      </w:pPr>
      <w:r>
        <w:rPr>
          <w:rFonts w:hint="eastAsia" w:ascii="宋体" w:hAnsi="宋体" w:eastAsia="黑体" w:cs="黑体"/>
          <w:b w:val="0"/>
          <w:bCs/>
          <w:color w:val="000000" w:themeColor="text1"/>
          <w:sz w:val="32"/>
          <w:szCs w:val="32"/>
          <w:lang w:eastAsia="zh-CN"/>
          <w14:textFill>
            <w14:solidFill>
              <w14:schemeClr w14:val="tx1"/>
            </w14:solidFill>
          </w14:textFill>
        </w:rPr>
        <w:t>三、发展乡村新型服务业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90" w:lineRule="exact"/>
        <w:ind w:right="0" w:rightChars="0" w:firstLine="640" w:firstLineChars="200"/>
        <w:jc w:val="both"/>
        <w:textAlignment w:val="auto"/>
        <w:outlineLvl w:val="9"/>
        <w:rPr>
          <w:rFonts w:hint="eastAsia" w:ascii="宋体" w:hAnsi="宋体" w:eastAsia="仿宋_GB2312" w:cs="仿宋_GB2312"/>
          <w:color w:val="000000" w:themeColor="text1"/>
          <w:spacing w:val="0"/>
          <w:sz w:val="32"/>
          <w:szCs w:val="32"/>
          <w14:textFill>
            <w14:solidFill>
              <w14:schemeClr w14:val="tx1"/>
            </w14:solidFill>
          </w14:textFill>
        </w:rPr>
      </w:pPr>
      <w:r>
        <w:rPr>
          <w:rFonts w:hint="eastAsia" w:ascii="宋体" w:hAnsi="宋体" w:eastAsia="仿宋_GB2312" w:cs="仿宋_GB2312"/>
          <w:color w:val="000000" w:themeColor="text1"/>
          <w:spacing w:val="0"/>
          <w:sz w:val="32"/>
          <w:szCs w:val="32"/>
          <w14:textFill>
            <w14:solidFill>
              <w14:schemeClr w14:val="tx1"/>
            </w14:solidFill>
          </w14:textFill>
        </w:rPr>
        <w:t>按照主体多元、形式多样、服务专业、竞争充分的原则，加快培育各类服务组织，充分发挥不同服务主体各自的优势和功能。</w:t>
      </w:r>
      <w:r>
        <w:rPr>
          <w:rFonts w:hint="eastAsia" w:ascii="宋体" w:hAnsi="宋体" w:eastAsia="仿宋_GB2312" w:cs="仿宋_GB2312"/>
          <w:b/>
          <w:bCs/>
          <w:color w:val="000000" w:themeColor="text1"/>
          <w:spacing w:val="0"/>
          <w:sz w:val="32"/>
          <w:szCs w:val="32"/>
          <w14:textFill>
            <w14:solidFill>
              <w14:schemeClr w14:val="tx1"/>
            </w14:solidFill>
          </w14:textFill>
        </w:rPr>
        <w:t>一是培育多元服务主体。</w:t>
      </w:r>
      <w:r>
        <w:rPr>
          <w:rFonts w:hint="eastAsia" w:ascii="宋体" w:hAnsi="宋体" w:eastAsia="仿宋_GB2312" w:cs="仿宋_GB2312"/>
          <w:color w:val="000000" w:themeColor="text1"/>
          <w:spacing w:val="0"/>
          <w:sz w:val="32"/>
          <w:szCs w:val="32"/>
          <w14:textFill>
            <w14:solidFill>
              <w14:schemeClr w14:val="tx1"/>
            </w14:solidFill>
          </w14:textFill>
        </w:rPr>
        <w:t>支持农村集体经济组织发展农业生产性服务，引导各村（居）因地制宜，依托区位优势、资源禀赋，发展特色产业，兴办经营项目，积极探索发展壮大村集体经济的有效途径和实现形式；鼓励农民合作社向社员提供各类生产经营服务，发挥其服务成员、引领农民对接市场的纽带作用，到2025年，国家级示范社达到12家以上，省级示范社达到13家以上；</w:t>
      </w:r>
      <w:r>
        <w:rPr>
          <w:rFonts w:hint="eastAsia" w:ascii="宋体" w:hAnsi="宋体" w:eastAsia="仿宋_GB2312" w:cs="仿宋_GB2312"/>
          <w:b/>
          <w:bCs/>
          <w:color w:val="000000" w:themeColor="text1"/>
          <w:spacing w:val="0"/>
          <w:sz w:val="32"/>
          <w:szCs w:val="32"/>
          <w14:textFill>
            <w14:solidFill>
              <w14:schemeClr w14:val="tx1"/>
            </w14:solidFill>
          </w14:textFill>
        </w:rPr>
        <w:t>二是发展农业生产性服务业。</w:t>
      </w:r>
      <w:r>
        <w:rPr>
          <w:rFonts w:hint="eastAsia" w:ascii="宋体" w:hAnsi="宋体" w:eastAsia="仿宋_GB2312" w:cs="仿宋_GB2312"/>
          <w:color w:val="000000" w:themeColor="text1"/>
          <w:spacing w:val="0"/>
          <w:sz w:val="32"/>
          <w:szCs w:val="32"/>
          <w14:textFill>
            <w14:solidFill>
              <w14:schemeClr w14:val="tx1"/>
            </w14:solidFill>
          </w14:textFill>
        </w:rPr>
        <w:t>支持新型经营主体、供销</w:t>
      </w: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合作</w:t>
      </w:r>
      <w:r>
        <w:rPr>
          <w:rFonts w:hint="eastAsia" w:ascii="宋体" w:hAnsi="宋体" w:eastAsia="仿宋_GB2312" w:cs="仿宋_GB2312"/>
          <w:color w:val="000000" w:themeColor="text1"/>
          <w:spacing w:val="0"/>
          <w:sz w:val="32"/>
          <w:szCs w:val="32"/>
          <w14:textFill>
            <w14:solidFill>
              <w14:schemeClr w14:val="tx1"/>
            </w14:solidFill>
          </w14:textFill>
        </w:rPr>
        <w:t>社、邮政公司等开展农资供应、土地托管、代耕代种、统防统治、烘干收储等农业生产性服务业。通过</w:t>
      </w:r>
      <w:r>
        <w:rPr>
          <w:rFonts w:hint="eastAsia" w:ascii="宋体" w:hAnsi="宋体" w:eastAsia="仿宋_GB2312" w:cs="仿宋_GB2312"/>
          <w:color w:val="000000" w:themeColor="text1"/>
          <w:spacing w:val="0"/>
          <w:kern w:val="0"/>
          <w:sz w:val="32"/>
          <w:szCs w:val="32"/>
          <w14:textFill>
            <w14:solidFill>
              <w14:schemeClr w14:val="tx1"/>
            </w14:solidFill>
          </w14:textFill>
        </w:rPr>
        <w:t>发展农业生产性服务业，加快推进农业生产托管服务，实施小农户生产托管促进工程，不断提升生产托管对小农户的覆盖率，将小农户引入现代农业发展的轨道。</w:t>
      </w:r>
      <w:r>
        <w:rPr>
          <w:rFonts w:hint="eastAsia" w:ascii="宋体" w:hAnsi="宋体" w:eastAsia="仿宋_GB2312" w:cs="仿宋_GB2312"/>
          <w:b/>
          <w:bCs/>
          <w:color w:val="000000" w:themeColor="text1"/>
          <w:spacing w:val="0"/>
          <w:kern w:val="0"/>
          <w:sz w:val="32"/>
          <w:szCs w:val="32"/>
          <w14:textFill>
            <w14:solidFill>
              <w14:schemeClr w14:val="tx1"/>
            </w14:solidFill>
          </w14:textFill>
        </w:rPr>
        <w:t>三是</w:t>
      </w:r>
      <w:r>
        <w:rPr>
          <w:rFonts w:hint="eastAsia" w:ascii="宋体" w:hAnsi="宋体" w:eastAsia="仿宋_GB2312" w:cs="仿宋_GB2312"/>
          <w:b/>
          <w:bCs/>
          <w:color w:val="000000" w:themeColor="text1"/>
          <w:spacing w:val="0"/>
          <w:sz w:val="32"/>
          <w:szCs w:val="32"/>
          <w14:textFill>
            <w14:solidFill>
              <w14:schemeClr w14:val="tx1"/>
            </w14:solidFill>
          </w14:textFill>
        </w:rPr>
        <w:t>增强农村服务能力。</w:t>
      </w:r>
      <w:r>
        <w:rPr>
          <w:rFonts w:hint="eastAsia" w:ascii="宋体" w:hAnsi="宋体" w:eastAsia="仿宋_GB2312" w:cs="仿宋_GB2312"/>
          <w:color w:val="000000" w:themeColor="text1"/>
          <w:spacing w:val="0"/>
          <w:sz w:val="32"/>
          <w:szCs w:val="32"/>
          <w14:textFill>
            <w14:solidFill>
              <w14:schemeClr w14:val="tx1"/>
            </w14:solidFill>
          </w14:textFill>
        </w:rPr>
        <w:t>改造提升传统农村小商店、小门店、小集市等，发展批发零售、养老托幼、环境卫生等农村生活性服务业。大力推进农产品仓储保鲜冷链物流设施建设工程，建设一个集农特产品展览交易、电商、加工配送、冷链物流等功能于一体的现代化大型综合服务平台，完善鲜活农产品储藏、加工、运输和配送等冷链物流设施，为农民提供农产品线上销售、仓储、包装和配送等服务；建成一批乡镇田头仓储冷链物流设施和村级保鲜设施，提高农产品的保鲜储存能力，降低腐败损失率；积极推进农产品产销对接，鼓励大型连锁超市、企业、学校等进行直采直供，引导社区团购、直播带货等销售本地特色农副产品。</w:t>
      </w:r>
    </w:p>
    <w:p>
      <w:pPr>
        <w:pageBreakBefore w:val="0"/>
        <w:kinsoku/>
        <w:wordWrap/>
        <w:overflowPunct/>
        <w:topLinePunct w:val="0"/>
        <w:autoSpaceDE/>
        <w:bidi w:val="0"/>
        <w:adjustRightInd w:val="0"/>
        <w:snapToGrid w:val="0"/>
        <w:spacing w:line="590" w:lineRule="exact"/>
        <w:jc w:val="center"/>
        <w:rPr>
          <w:rFonts w:hint="eastAsia" w:ascii="宋体" w:hAnsi="宋体" w:eastAsia="黑体" w:cs="黑体"/>
          <w:color w:val="000000" w:themeColor="text1"/>
          <w:sz w:val="32"/>
          <w:szCs w:val="32"/>
          <w:lang w:val="en-US" w:eastAsia="zh-CN"/>
          <w14:textFill>
            <w14:solidFill>
              <w14:schemeClr w14:val="tx1"/>
            </w14:solidFill>
          </w14:textFill>
        </w:rPr>
      </w:pPr>
      <w:r>
        <w:rPr>
          <w:rFonts w:hint="eastAsia" w:ascii="宋体" w:hAnsi="宋体" w:eastAsia="黑体" w:cs="黑体"/>
          <w:color w:val="000000" w:themeColor="text1"/>
          <w:sz w:val="32"/>
          <w:szCs w:val="32"/>
          <w:lang w:eastAsia="zh-CN"/>
          <w14:textFill>
            <w14:solidFill>
              <w14:schemeClr w14:val="tx1"/>
            </w14:solidFill>
          </w14:textFill>
        </w:rPr>
        <w:t>第五章</w:t>
      </w:r>
      <w:r>
        <w:rPr>
          <w:rFonts w:hint="eastAsia" w:ascii="宋体" w:hAnsi="宋体" w:eastAsia="黑体" w:cs="黑体"/>
          <w:color w:val="000000" w:themeColor="text1"/>
          <w:sz w:val="32"/>
          <w:szCs w:val="32"/>
          <w:lang w:val="en-US" w:eastAsia="zh-CN"/>
          <w14:textFill>
            <w14:solidFill>
              <w14:schemeClr w14:val="tx1"/>
            </w14:solidFill>
          </w14:textFill>
        </w:rPr>
        <w:t xml:space="preserve">  推进农业农村绿色发展</w:t>
      </w:r>
    </w:p>
    <w:p>
      <w:pPr>
        <w:pageBreakBefore w:val="0"/>
        <w:kinsoku/>
        <w:wordWrap/>
        <w:overflowPunct/>
        <w:topLinePunct w:val="0"/>
        <w:autoSpaceDE/>
        <w:bidi w:val="0"/>
        <w:adjustRightInd w:val="0"/>
        <w:snapToGrid w:val="0"/>
        <w:spacing w:line="590"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第一节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强化资源高效节约利用</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kern w:val="0"/>
          <w:sz w:val="32"/>
          <w:szCs w:val="32"/>
          <w14:textFill>
            <w14:solidFill>
              <w14:schemeClr w14:val="tx1"/>
            </w14:solidFill>
          </w14:textFill>
        </w:rPr>
      </w:pPr>
      <w:r>
        <w:rPr>
          <w:rFonts w:hint="eastAsia" w:ascii="宋体" w:hAnsi="宋体" w:eastAsia="仿宋_GB2312" w:cs="仿宋_GB2312"/>
          <w:color w:val="000000" w:themeColor="text1"/>
          <w:kern w:val="0"/>
          <w:sz w:val="32"/>
          <w:szCs w:val="32"/>
          <w:lang w:eastAsia="zh-CN"/>
          <w14:textFill>
            <w14:solidFill>
              <w14:schemeClr w14:val="tx1"/>
            </w14:solidFill>
          </w14:textFill>
        </w:rPr>
        <w:t>——</w:t>
      </w:r>
      <w:r>
        <w:rPr>
          <w:rFonts w:hint="eastAsia" w:ascii="宋体" w:hAnsi="宋体" w:eastAsia="仿宋_GB2312" w:cs="仿宋_GB2312"/>
          <w:color w:val="000000" w:themeColor="text1"/>
          <w:kern w:val="0"/>
          <w:sz w:val="32"/>
          <w:szCs w:val="32"/>
          <w14:textFill>
            <w14:solidFill>
              <w14:schemeClr w14:val="tx1"/>
            </w14:solidFill>
          </w14:textFill>
        </w:rPr>
        <w:t>在黄河沿岸、西南部黄土丘陵区采取梯田改造—蓄水工程建设—生态防护林建设等综合措施，补充耕地、提高土地涵养水源能力、减缓水土流失；在北部和西部低山丘陵区，把提高土地生产效率和水土流失治理作为开发利用重点，坡耕地进行坡改梯，实施开发土地整理，储备耕地开发资源。推动用地与养地相结合，集成推广绿色生产、综合治理的技术模式，在确保粮食安全和农民收入稳定增长的前提下，对区域生态功能退化、可利用水资源匮乏等不宜连续耕作的农田实行轮作休耕，实行土地流转和结构调整，积极开展肥力培育和生物修复。探索建立耕地质量监测和等级评价制度，大力实施高标准农田建设，明确经营者耕地保护主体责任，有计划实施秸杆还田、粮豆轮作、有机肥应用、种植绿植等技术，不断提升耕地质量。</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kern w:val="0"/>
          <w:sz w:val="32"/>
          <w:szCs w:val="32"/>
          <w14:textFill>
            <w14:solidFill>
              <w14:schemeClr w14:val="tx1"/>
            </w14:solidFill>
          </w14:textFill>
        </w:rPr>
      </w:pPr>
      <w:r>
        <w:rPr>
          <w:rFonts w:hint="eastAsia" w:ascii="宋体" w:hAnsi="宋体" w:eastAsia="仿宋_GB2312" w:cs="仿宋_GB2312"/>
          <w:color w:val="000000" w:themeColor="text1"/>
          <w:kern w:val="2"/>
          <w:sz w:val="32"/>
          <w:szCs w:val="32"/>
          <w:lang w:eastAsia="zh-CN"/>
          <w14:textFill>
            <w14:solidFill>
              <w14:schemeClr w14:val="tx1"/>
            </w14:solidFill>
          </w14:textFill>
        </w:rPr>
        <w:t>——</w:t>
      </w:r>
      <w:r>
        <w:rPr>
          <w:rFonts w:hint="eastAsia" w:ascii="宋体" w:hAnsi="宋体" w:eastAsia="仿宋_GB2312" w:cs="仿宋_GB2312"/>
          <w:color w:val="000000" w:themeColor="text1"/>
          <w:kern w:val="2"/>
          <w:sz w:val="32"/>
          <w:szCs w:val="32"/>
          <w14:textFill>
            <w14:solidFill>
              <w14:schemeClr w14:val="tx1"/>
            </w14:solidFill>
          </w14:textFill>
        </w:rPr>
        <w:t>科学保护和合理利用水资源，</w:t>
      </w:r>
      <w:r>
        <w:rPr>
          <w:rFonts w:hint="eastAsia" w:ascii="宋体" w:hAnsi="宋体" w:eastAsia="仿宋_GB2312" w:cs="仿宋_GB2312"/>
          <w:color w:val="000000" w:themeColor="text1"/>
          <w:kern w:val="0"/>
          <w:sz w:val="32"/>
          <w:szCs w:val="32"/>
          <w14:textFill>
            <w14:solidFill>
              <w14:schemeClr w14:val="tx1"/>
            </w14:solidFill>
          </w14:textFill>
        </w:rPr>
        <w:t>坚决杜绝大水漫灌、跑冒滴漏等粗放灌溉方式，</w:t>
      </w:r>
      <w:r>
        <w:rPr>
          <w:rFonts w:hint="eastAsia" w:ascii="宋体" w:hAnsi="宋体" w:eastAsia="仿宋_GB2312" w:cs="仿宋_GB2312"/>
          <w:color w:val="000000" w:themeColor="text1"/>
          <w:kern w:val="2"/>
          <w:sz w:val="32"/>
          <w:szCs w:val="32"/>
          <w14:textFill>
            <w14:solidFill>
              <w14:schemeClr w14:val="tx1"/>
            </w14:solidFill>
          </w14:textFill>
        </w:rPr>
        <w:t>大力发展节水增效农业，加快伸缩式喷灌、滴灌、水肥一体化等技术应用，新建一批高效节水灌溉示范基地；积极引进节水农业品种，</w:t>
      </w:r>
      <w:r>
        <w:rPr>
          <w:rFonts w:hint="eastAsia" w:ascii="宋体" w:hAnsi="宋体" w:eastAsia="仿宋_GB2312" w:cs="仿宋_GB2312"/>
          <w:color w:val="000000" w:themeColor="text1"/>
          <w:kern w:val="0"/>
          <w:sz w:val="32"/>
          <w:szCs w:val="32"/>
          <w14:textFill>
            <w14:solidFill>
              <w14:schemeClr w14:val="tx1"/>
            </w14:solidFill>
          </w14:textFill>
        </w:rPr>
        <w:t>推行农业灌溉用水总量控制和定额管理，全面推进农业水价综合改革，加快建立合理农业水价形成机制和节水激励机制，切实保护农民合理用水权益，提高农民有偿用水意识和节水积极性。</w:t>
      </w:r>
    </w:p>
    <w:p>
      <w:pPr>
        <w:pageBreakBefore w:val="0"/>
        <w:kinsoku/>
        <w:wordWrap/>
        <w:overflowPunct/>
        <w:topLinePunct w:val="0"/>
        <w:autoSpaceDE/>
        <w:bidi w:val="0"/>
        <w:adjustRightInd w:val="0"/>
        <w:snapToGrid w:val="0"/>
        <w:spacing w:line="590" w:lineRule="exact"/>
        <w:ind w:firstLine="640" w:firstLineChars="200"/>
        <w:jc w:val="both"/>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lang w:eastAsia="zh-CN"/>
          <w14:textFill>
            <w14:solidFill>
              <w14:schemeClr w14:val="tx1"/>
            </w14:solidFill>
          </w14:textFill>
        </w:rPr>
        <w:t>——</w:t>
      </w:r>
      <w:r>
        <w:rPr>
          <w:rFonts w:hint="eastAsia" w:ascii="宋体" w:hAnsi="宋体" w:eastAsia="仿宋_GB2312" w:cs="仿宋_GB2312"/>
          <w:color w:val="000000" w:themeColor="text1"/>
          <w:kern w:val="2"/>
          <w:sz w:val="32"/>
          <w:szCs w:val="32"/>
          <w14:textFill>
            <w14:solidFill>
              <w14:schemeClr w14:val="tx1"/>
            </w14:solidFill>
          </w14:textFill>
        </w:rPr>
        <w:t>积极推进化肥、农药减量替代、减量控害，全面普及测土配方施肥技术应用，积极开展有机肥替代化肥行动，推广化肥减量增效技术模式。</w:t>
      </w:r>
      <w:r>
        <w:rPr>
          <w:rFonts w:hint="eastAsia" w:ascii="宋体" w:hAnsi="宋体" w:eastAsia="仿宋_GB2312" w:cs="仿宋_GB2312"/>
          <w:color w:val="000000" w:themeColor="text1"/>
          <w:sz w:val="32"/>
          <w:szCs w:val="32"/>
          <w14:textFill>
            <w14:solidFill>
              <w14:schemeClr w14:val="tx1"/>
            </w14:solidFill>
          </w14:textFill>
        </w:rPr>
        <w:t>建设自动化、智能化田间监测网点，构建病虫监测预警体系，</w:t>
      </w:r>
      <w:r>
        <w:rPr>
          <w:rFonts w:hint="eastAsia" w:ascii="宋体" w:hAnsi="宋体" w:eastAsia="仿宋_GB2312" w:cs="仿宋_GB2312"/>
          <w:color w:val="000000" w:themeColor="text1"/>
          <w:kern w:val="2"/>
          <w:sz w:val="32"/>
          <w:szCs w:val="32"/>
          <w14:textFill>
            <w14:solidFill>
              <w14:schemeClr w14:val="tx1"/>
            </w14:solidFill>
          </w14:textFill>
        </w:rPr>
        <w:t>提倡使用生物农药和高效、低毒、低残留农药，以及统防统治、绿色防控、无人机施药等病虫害防治技术，确保化肥农药使用量负增长。到202</w:t>
      </w:r>
      <w:r>
        <w:rPr>
          <w:rFonts w:hint="eastAsia" w:ascii="宋体" w:hAnsi="宋体" w:eastAsia="仿宋_GB2312" w:cs="仿宋_GB2312"/>
          <w:color w:val="000000" w:themeColor="text1"/>
          <w:kern w:val="2"/>
          <w:sz w:val="32"/>
          <w:szCs w:val="32"/>
          <w:lang w:val="en-US" w:eastAsia="zh-CN"/>
          <w14:textFill>
            <w14:solidFill>
              <w14:schemeClr w14:val="tx1"/>
            </w14:solidFill>
          </w14:textFill>
        </w:rPr>
        <w:t>5</w:t>
      </w:r>
      <w:r>
        <w:rPr>
          <w:rFonts w:hint="eastAsia" w:ascii="宋体" w:hAnsi="宋体" w:eastAsia="仿宋_GB2312" w:cs="仿宋_GB2312"/>
          <w:color w:val="000000" w:themeColor="text1"/>
          <w:kern w:val="2"/>
          <w:sz w:val="32"/>
          <w:szCs w:val="32"/>
          <w14:textFill>
            <w14:solidFill>
              <w14:schemeClr w14:val="tx1"/>
            </w14:solidFill>
          </w14:textFill>
        </w:rPr>
        <w:t>年，示范区测土配方施肥技术覆盖率达96%以上，农作物病虫害专业化统防统治覆盖率达42%、绿色防控覆盖率达33%以上。</w:t>
      </w:r>
    </w:p>
    <w:p>
      <w:pPr>
        <w:keepNext w:val="0"/>
        <w:keepLines w:val="0"/>
        <w:pageBreakBefore w:val="0"/>
        <w:kinsoku/>
        <w:wordWrap/>
        <w:overflowPunct/>
        <w:topLinePunct w:val="0"/>
        <w:autoSpaceDE/>
        <w:bidi w:val="0"/>
        <w:adjustRightInd w:val="0"/>
        <w:snapToGrid w:val="0"/>
        <w:spacing w:line="564" w:lineRule="exact"/>
        <w:ind w:firstLine="640" w:firstLineChars="200"/>
        <w:jc w:val="both"/>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color w:val="000000" w:themeColor="text1"/>
          <w:kern w:val="2"/>
          <w:sz w:val="32"/>
          <w:szCs w:val="32"/>
          <w:lang w:eastAsia="zh-CN"/>
          <w14:textFill>
            <w14:solidFill>
              <w14:schemeClr w14:val="tx1"/>
            </w14:solidFill>
          </w14:textFill>
        </w:rPr>
        <w:t>——</w:t>
      </w:r>
      <w:r>
        <w:rPr>
          <w:rFonts w:hint="eastAsia" w:ascii="宋体" w:hAnsi="宋体" w:eastAsia="仿宋_GB2312" w:cs="仿宋_GB2312"/>
          <w:color w:val="000000" w:themeColor="text1"/>
          <w:kern w:val="2"/>
          <w:sz w:val="32"/>
          <w:szCs w:val="32"/>
          <w14:textFill>
            <w14:solidFill>
              <w14:schemeClr w14:val="tx1"/>
            </w14:solidFill>
          </w14:textFill>
        </w:rPr>
        <w:t>以畜禽粪污治理整县推进项目和美丽牧场建设为抓手，全面配套规模化养殖场的粪污处理和净化设施，推广污水减量、厌氧发酵、粪便堆肥等生态化治理模式，探索建立第三方治理与综合利用机制，不断创新畜禽粪污资源化利用形式。全面推进病死畜禽无害化处理，建成覆盖饲养、屠宰、经营、运输整个链条的无害化处理体系。继续加大秸杆禁烧力度，积极开发果蔬残枝、尾菜、</w:t>
      </w:r>
      <w:r>
        <w:rPr>
          <w:rFonts w:hint="eastAsia" w:ascii="宋体" w:hAnsi="宋体" w:eastAsia="仿宋_GB2312" w:cs="仿宋_GB2312"/>
          <w:color w:val="000000" w:themeColor="text1"/>
          <w:kern w:val="0"/>
          <w:sz w:val="32"/>
          <w:szCs w:val="32"/>
          <w14:textFill>
            <w14:solidFill>
              <w14:schemeClr w14:val="tx1"/>
            </w14:solidFill>
          </w14:textFill>
        </w:rPr>
        <w:t>农产品加工副产物</w:t>
      </w:r>
      <w:r>
        <w:rPr>
          <w:rFonts w:hint="eastAsia" w:ascii="宋体" w:hAnsi="宋体" w:eastAsia="仿宋_GB2312" w:cs="仿宋_GB2312"/>
          <w:color w:val="000000" w:themeColor="text1"/>
          <w:kern w:val="2"/>
          <w:sz w:val="32"/>
          <w:szCs w:val="32"/>
          <w14:textFill>
            <w14:solidFill>
              <w14:schemeClr w14:val="tx1"/>
            </w14:solidFill>
          </w14:textFill>
        </w:rPr>
        <w:t>资源化利用技术，推动秸秆肥料化、饲料化、基料化、能源化、原料化应用，全面提升农业废弃物资源化利用水平。到202</w:t>
      </w:r>
      <w:r>
        <w:rPr>
          <w:rFonts w:hint="eastAsia" w:ascii="宋体" w:hAnsi="宋体" w:eastAsia="仿宋_GB2312" w:cs="仿宋_GB2312"/>
          <w:color w:val="000000" w:themeColor="text1"/>
          <w:kern w:val="2"/>
          <w:sz w:val="32"/>
          <w:szCs w:val="32"/>
          <w:lang w:val="en-US" w:eastAsia="zh-CN"/>
          <w14:textFill>
            <w14:solidFill>
              <w14:schemeClr w14:val="tx1"/>
            </w14:solidFill>
          </w14:textFill>
        </w:rPr>
        <w:t>5</w:t>
      </w:r>
      <w:r>
        <w:rPr>
          <w:rFonts w:hint="eastAsia" w:ascii="宋体" w:hAnsi="宋体" w:eastAsia="仿宋_GB2312" w:cs="仿宋_GB2312"/>
          <w:color w:val="000000" w:themeColor="text1"/>
          <w:kern w:val="2"/>
          <w:sz w:val="32"/>
          <w:szCs w:val="32"/>
          <w14:textFill>
            <w14:solidFill>
              <w14:schemeClr w14:val="tx1"/>
            </w14:solidFill>
          </w14:textFill>
        </w:rPr>
        <w:t>年，率先在中原地区实现“畜禽粪污基本得到综合利用、全部病死畜禽实现无害化处理、农作物秸杆基本实现全量化利用”的目标。</w:t>
      </w:r>
    </w:p>
    <w:p>
      <w:pPr>
        <w:keepNext w:val="0"/>
        <w:keepLines w:val="0"/>
        <w:pageBreakBefore w:val="0"/>
        <w:kinsoku/>
        <w:wordWrap/>
        <w:overflowPunct/>
        <w:topLinePunct w:val="0"/>
        <w:autoSpaceDE/>
        <w:bidi w:val="0"/>
        <w:adjustRightInd w:val="0"/>
        <w:snapToGrid w:val="0"/>
        <w:spacing w:line="564"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第二节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发展环境友好型农业</w:t>
      </w:r>
    </w:p>
    <w:p>
      <w:pPr>
        <w:keepNext w:val="0"/>
        <w:keepLines w:val="0"/>
        <w:pageBreakBefore w:val="0"/>
        <w:kinsoku/>
        <w:wordWrap/>
        <w:overflowPunct/>
        <w:topLinePunct w:val="0"/>
        <w:autoSpaceDE/>
        <w:bidi w:val="0"/>
        <w:adjustRightInd w:val="0"/>
        <w:snapToGrid w:val="0"/>
        <w:spacing w:line="564" w:lineRule="exact"/>
        <w:ind w:firstLine="642" w:firstLineChars="200"/>
        <w:jc w:val="both"/>
        <w:rPr>
          <w:rFonts w:hint="eastAsia" w:ascii="宋体" w:hAnsi="宋体" w:eastAsia="仿宋_GB2312" w:cs="仿宋_GB2312"/>
          <w:color w:val="000000" w:themeColor="text1"/>
          <w:kern w:val="0"/>
          <w:sz w:val="32"/>
          <w:szCs w:val="32"/>
          <w14:textFill>
            <w14:solidFill>
              <w14:schemeClr w14:val="tx1"/>
            </w14:solidFill>
          </w14:textFill>
        </w:rPr>
      </w:pPr>
      <w:r>
        <w:rPr>
          <w:rFonts w:hint="eastAsia" w:ascii="宋体" w:hAnsi="宋体" w:eastAsia="仿宋_GB2312" w:cs="仿宋_GB2312"/>
          <w:b/>
          <w:color w:val="000000" w:themeColor="text1"/>
          <w:kern w:val="0"/>
          <w:sz w:val="32"/>
          <w:szCs w:val="32"/>
          <w:lang w:eastAsia="zh-CN"/>
          <w14:textFill>
            <w14:solidFill>
              <w14:schemeClr w14:val="tx1"/>
            </w14:solidFill>
          </w14:textFill>
        </w:rPr>
        <w:t>——</w:t>
      </w:r>
      <w:r>
        <w:rPr>
          <w:rFonts w:hint="eastAsia" w:ascii="宋体" w:hAnsi="宋体" w:eastAsia="仿宋_GB2312" w:cs="仿宋_GB2312"/>
          <w:b/>
          <w:color w:val="000000" w:themeColor="text1"/>
          <w:kern w:val="0"/>
          <w:sz w:val="32"/>
          <w:szCs w:val="32"/>
          <w14:textFill>
            <w14:solidFill>
              <w14:schemeClr w14:val="tx1"/>
            </w14:solidFill>
          </w14:textFill>
        </w:rPr>
        <w:t>构建绿色田园生态系统。</w:t>
      </w:r>
      <w:r>
        <w:rPr>
          <w:rFonts w:hint="eastAsia" w:ascii="宋体" w:hAnsi="宋体" w:eastAsia="仿宋_GB2312" w:cs="仿宋_GB2312"/>
          <w:color w:val="000000" w:themeColor="text1"/>
          <w:kern w:val="0"/>
          <w:sz w:val="32"/>
          <w:szCs w:val="32"/>
          <w14:textFill>
            <w14:solidFill>
              <w14:schemeClr w14:val="tx1"/>
            </w14:solidFill>
          </w14:textFill>
        </w:rPr>
        <w:t>遵循生态系统整体性、生物多样性规律，</w:t>
      </w:r>
      <w:r>
        <w:rPr>
          <w:rFonts w:hint="eastAsia" w:ascii="宋体" w:hAnsi="宋体" w:eastAsia="仿宋_GB2312" w:cs="仿宋_GB2312"/>
          <w:color w:val="000000" w:themeColor="text1"/>
          <w:sz w:val="32"/>
          <w:szCs w:val="32"/>
          <w14:textFill>
            <w14:solidFill>
              <w14:schemeClr w14:val="tx1"/>
            </w14:solidFill>
          </w14:textFill>
        </w:rPr>
        <w:t>统筹城乡生态环境建设，</w:t>
      </w:r>
      <w:r>
        <w:rPr>
          <w:rFonts w:hint="eastAsia" w:ascii="宋体" w:hAnsi="宋体" w:eastAsia="仿宋_GB2312" w:cs="仿宋_GB2312"/>
          <w:bCs/>
          <w:color w:val="000000" w:themeColor="text1"/>
          <w:sz w:val="32"/>
          <w:szCs w:val="32"/>
          <w14:textFill>
            <w14:solidFill>
              <w14:schemeClr w14:val="tx1"/>
            </w14:solidFill>
          </w14:textFill>
        </w:rPr>
        <w:t>大规模实施国土绿化提速行动和森林济源建设，深入开展“森林围村、鲜花点缀”绿色行动，努力</w:t>
      </w:r>
      <w:r>
        <w:rPr>
          <w:rFonts w:hint="eastAsia" w:ascii="宋体" w:hAnsi="宋体" w:eastAsia="仿宋_GB2312" w:cs="仿宋_GB2312"/>
          <w:color w:val="000000" w:themeColor="text1"/>
          <w:sz w:val="32"/>
          <w:szCs w:val="32"/>
          <w14:textFill>
            <w14:solidFill>
              <w14:schemeClr w14:val="tx1"/>
            </w14:solidFill>
          </w14:textFill>
        </w:rPr>
        <w:t>构建以城区生态绿化为驱动，</w:t>
      </w:r>
      <w:r>
        <w:rPr>
          <w:rFonts w:hint="eastAsia" w:ascii="宋体" w:hAnsi="宋体" w:eastAsia="仿宋_GB2312" w:cs="仿宋_GB2312"/>
          <w:color w:val="000000" w:themeColor="text1"/>
          <w:sz w:val="32"/>
          <w:szCs w:val="32"/>
          <w:lang w:eastAsia="zh-CN"/>
          <w14:textFill>
            <w14:solidFill>
              <w14:schemeClr w14:val="tx1"/>
            </w14:solidFill>
          </w14:textFill>
        </w:rPr>
        <w:t>南太行</w:t>
      </w:r>
      <w:r>
        <w:rPr>
          <w:rFonts w:hint="eastAsia" w:ascii="宋体" w:hAnsi="宋体" w:eastAsia="仿宋_GB2312" w:cs="仿宋_GB2312"/>
          <w:color w:val="000000" w:themeColor="text1"/>
          <w:sz w:val="32"/>
          <w:szCs w:val="32"/>
          <w14:textFill>
            <w14:solidFill>
              <w14:schemeClr w14:val="tx1"/>
            </w14:solidFill>
          </w14:textFill>
        </w:rPr>
        <w:t>生态保护屏障</w:t>
      </w:r>
      <w:r>
        <w:rPr>
          <w:rFonts w:hint="eastAsia" w:ascii="宋体" w:hAnsi="宋体" w:eastAsia="仿宋_GB2312" w:cs="仿宋_GB2312"/>
          <w:color w:val="000000" w:themeColor="text1"/>
          <w:sz w:val="32"/>
          <w:szCs w:val="32"/>
          <w:lang w:eastAsia="zh-CN"/>
          <w14:textFill>
            <w14:solidFill>
              <w14:schemeClr w14:val="tx1"/>
            </w14:solidFill>
          </w14:textFill>
        </w:rPr>
        <w:t>、黄河北岸生态保护屏障</w:t>
      </w:r>
      <w:r>
        <w:rPr>
          <w:rFonts w:hint="eastAsia" w:ascii="宋体" w:hAnsi="宋体" w:eastAsia="仿宋_GB2312" w:cs="仿宋_GB2312"/>
          <w:color w:val="000000" w:themeColor="text1"/>
          <w:sz w:val="32"/>
          <w:szCs w:val="32"/>
          <w14:textFill>
            <w14:solidFill>
              <w14:schemeClr w14:val="tx1"/>
            </w14:solidFill>
          </w14:textFill>
        </w:rPr>
        <w:t>、东部农田林网防护区、西南部经济林涵养区协作联动，以及铁路、公路、河流组成的绿色生态廊道网络为基础的“一心一带三区多廊”生态构架，</w:t>
      </w:r>
      <w:r>
        <w:rPr>
          <w:rFonts w:hint="eastAsia" w:ascii="宋体" w:hAnsi="宋体" w:eastAsia="仿宋_GB2312" w:cs="仿宋_GB2312"/>
          <w:color w:val="000000" w:themeColor="text1"/>
          <w:kern w:val="0"/>
          <w:sz w:val="32"/>
          <w:szCs w:val="32"/>
          <w14:textFill>
            <w14:solidFill>
              <w14:schemeClr w14:val="tx1"/>
            </w14:solidFill>
          </w14:textFill>
        </w:rPr>
        <w:t>建设完善生物缓冲带、防护林网、灌溉渠系等田间基础设施，</w:t>
      </w:r>
      <w:r>
        <w:rPr>
          <w:rFonts w:hint="eastAsia" w:ascii="宋体" w:hAnsi="宋体" w:eastAsia="仿宋_GB2312" w:cs="仿宋_GB2312"/>
          <w:color w:val="000000" w:themeColor="text1"/>
          <w:kern w:val="2"/>
          <w:sz w:val="32"/>
          <w:szCs w:val="32"/>
          <w14:textFill>
            <w14:solidFill>
              <w14:schemeClr w14:val="tx1"/>
            </w14:solidFill>
          </w14:textFill>
        </w:rPr>
        <w:t>积极推广微生物肥，恢复和培育土壤微生物群落，促进农业废弃物和环境有机物分解，</w:t>
      </w:r>
      <w:r>
        <w:rPr>
          <w:rFonts w:hint="eastAsia" w:ascii="宋体" w:hAnsi="宋体" w:eastAsia="仿宋_GB2312" w:cs="仿宋_GB2312"/>
          <w:color w:val="000000" w:themeColor="text1"/>
          <w:kern w:val="0"/>
          <w:sz w:val="32"/>
          <w:szCs w:val="32"/>
          <w14:textFill>
            <w14:solidFill>
              <w14:schemeClr w14:val="tx1"/>
            </w14:solidFill>
          </w14:textFill>
        </w:rPr>
        <w:t>重建田间生物群落和生态链，形成作物生长天然小环境，实现农田生态循环和稳定。</w:t>
      </w:r>
      <w:r>
        <w:rPr>
          <w:rFonts w:hint="eastAsia" w:ascii="宋体" w:hAnsi="宋体" w:eastAsia="仿宋_GB2312" w:cs="仿宋_GB2312"/>
          <w:color w:val="000000" w:themeColor="text1"/>
          <w:sz w:val="32"/>
          <w:szCs w:val="32"/>
          <w14:textFill>
            <w14:solidFill>
              <w14:schemeClr w14:val="tx1"/>
            </w14:solidFill>
          </w14:textFill>
        </w:rPr>
        <w:t>大力发展绿色种养，</w:t>
      </w:r>
      <w:r>
        <w:rPr>
          <w:rFonts w:hint="eastAsia" w:ascii="宋体" w:hAnsi="宋体" w:eastAsia="仿宋_GB2312" w:cs="仿宋_GB2312"/>
          <w:color w:val="000000" w:themeColor="text1"/>
          <w:kern w:val="0"/>
          <w:sz w:val="32"/>
          <w:szCs w:val="32"/>
          <w14:textFill>
            <w14:solidFill>
              <w14:schemeClr w14:val="tx1"/>
            </w14:solidFill>
          </w14:textFill>
        </w:rPr>
        <w:t>优化乡村种植、养殖、居住等功能布局，拓展农业多种功能，</w:t>
      </w:r>
      <w:r>
        <w:rPr>
          <w:rFonts w:hint="eastAsia" w:ascii="宋体" w:hAnsi="宋体" w:eastAsia="仿宋_GB2312" w:cs="仿宋_GB2312"/>
          <w:color w:val="000000" w:themeColor="text1"/>
          <w:sz w:val="32"/>
          <w:szCs w:val="32"/>
          <w14:textFill>
            <w14:solidFill>
              <w14:schemeClr w14:val="tx1"/>
            </w14:solidFill>
          </w14:textFill>
        </w:rPr>
        <w:t>发展健康养生、田园风情、森林氧吧等等休闲农业，</w:t>
      </w:r>
      <w:r>
        <w:rPr>
          <w:rFonts w:hint="eastAsia" w:ascii="宋体" w:hAnsi="宋体" w:eastAsia="仿宋_GB2312" w:cs="仿宋_GB2312"/>
          <w:color w:val="000000" w:themeColor="text1"/>
          <w:spacing w:val="-6"/>
          <w:sz w:val="32"/>
          <w:szCs w:val="32"/>
          <w14:textFill>
            <w14:solidFill>
              <w14:schemeClr w14:val="tx1"/>
            </w14:solidFill>
          </w14:textFill>
        </w:rPr>
        <w:t>构建起山、林、水、田、居、园协调发展、生态循环、环境优美的农业</w:t>
      </w:r>
      <w:r>
        <w:rPr>
          <w:rFonts w:hint="eastAsia" w:ascii="宋体" w:hAnsi="宋体" w:eastAsia="仿宋_GB2312" w:cs="仿宋_GB2312"/>
          <w:color w:val="000000" w:themeColor="text1"/>
          <w:kern w:val="0"/>
          <w:sz w:val="32"/>
          <w:szCs w:val="32"/>
          <w14:textFill>
            <w14:solidFill>
              <w14:schemeClr w14:val="tx1"/>
            </w14:solidFill>
          </w14:textFill>
        </w:rPr>
        <w:t>发展空间。</w:t>
      </w:r>
    </w:p>
    <w:p>
      <w:pPr>
        <w:keepNext w:val="0"/>
        <w:keepLines w:val="0"/>
        <w:pageBreakBefore w:val="0"/>
        <w:kinsoku/>
        <w:wordWrap/>
        <w:overflowPunct/>
        <w:topLinePunct w:val="0"/>
        <w:autoSpaceDE/>
        <w:bidi w:val="0"/>
        <w:adjustRightInd w:val="0"/>
        <w:snapToGrid w:val="0"/>
        <w:spacing w:line="564" w:lineRule="exact"/>
        <w:ind w:firstLine="642" w:firstLineChars="200"/>
        <w:jc w:val="both"/>
        <w:rPr>
          <w:rFonts w:hint="eastAsia" w:ascii="宋体" w:hAnsi="宋体" w:eastAsia="仿宋_GB2312" w:cs="仿宋_GB2312"/>
          <w:color w:val="000000" w:themeColor="text1"/>
          <w:kern w:val="2"/>
          <w:sz w:val="32"/>
          <w:szCs w:val="32"/>
          <w14:textFill>
            <w14:solidFill>
              <w14:schemeClr w14:val="tx1"/>
            </w14:solidFill>
          </w14:textFill>
        </w:rPr>
      </w:pPr>
      <w:r>
        <w:rPr>
          <w:rFonts w:hint="eastAsia" w:ascii="宋体" w:hAnsi="宋体" w:eastAsia="仿宋_GB2312" w:cs="仿宋_GB2312"/>
          <w:b/>
          <w:color w:val="000000" w:themeColor="text1"/>
          <w:kern w:val="0"/>
          <w:sz w:val="32"/>
          <w:szCs w:val="32"/>
          <w:lang w:eastAsia="zh-CN"/>
          <w14:textFill>
            <w14:solidFill>
              <w14:schemeClr w14:val="tx1"/>
            </w14:solidFill>
          </w14:textFill>
        </w:rPr>
        <w:t>——</w:t>
      </w:r>
      <w:r>
        <w:rPr>
          <w:rFonts w:hint="eastAsia" w:ascii="宋体" w:hAnsi="宋体" w:eastAsia="仿宋_GB2312" w:cs="仿宋_GB2312"/>
          <w:b/>
          <w:color w:val="000000" w:themeColor="text1"/>
          <w:kern w:val="0"/>
          <w:sz w:val="32"/>
          <w:szCs w:val="32"/>
          <w14:textFill>
            <w14:solidFill>
              <w14:schemeClr w14:val="tx1"/>
            </w14:solidFill>
          </w14:textFill>
        </w:rPr>
        <w:t>强化农业面源污染防治。</w:t>
      </w:r>
      <w:r>
        <w:rPr>
          <w:rFonts w:hint="eastAsia" w:ascii="宋体" w:hAnsi="宋体" w:eastAsia="仿宋_GB2312" w:cs="仿宋_GB2312"/>
          <w:color w:val="000000" w:themeColor="text1"/>
          <w:kern w:val="0"/>
          <w:sz w:val="32"/>
          <w:szCs w:val="32"/>
          <w14:textFill>
            <w14:solidFill>
              <w14:schemeClr w14:val="tx1"/>
            </w14:solidFill>
          </w14:textFill>
        </w:rPr>
        <w:t>建立工业和城镇污染向农业转移防控机制，严格工业和城镇污染物处理和达标排放，依法禁止未经处理达标的工业和城镇污染物进入农田、养殖水域等农业区域。充分应用现代农业信息技术，大力发展精准农业，建立农业投入品电子追溯制度，严格农业投入品生产和使用管理，以产定量因需施肥，鼓励使用低消耗、低残留、低污染农业投入品，防止农田和水体富营养化和农药污染。规范限量使用饲料添加剂，减量使用兽用抗菌药物。</w:t>
      </w:r>
      <w:r>
        <w:rPr>
          <w:rFonts w:hint="eastAsia" w:ascii="宋体" w:hAnsi="宋体" w:eastAsia="仿宋_GB2312" w:cs="仿宋_GB2312"/>
          <w:color w:val="000000" w:themeColor="text1"/>
          <w:sz w:val="32"/>
          <w:szCs w:val="32"/>
          <w14:textFill>
            <w14:solidFill>
              <w14:schemeClr w14:val="tx1"/>
            </w14:solidFill>
          </w14:textFill>
        </w:rPr>
        <w:t>建立健全地膜、农药包装物等使用、回收、再利用衔接循环机制，</w:t>
      </w:r>
      <w:r>
        <w:rPr>
          <w:rFonts w:hint="eastAsia" w:ascii="宋体" w:hAnsi="宋体" w:eastAsia="仿宋_GB2312" w:cs="仿宋_GB2312"/>
          <w:color w:val="000000" w:themeColor="text1"/>
          <w:kern w:val="2"/>
          <w:sz w:val="32"/>
          <w:szCs w:val="32"/>
          <w14:textFill>
            <w14:solidFill>
              <w14:schemeClr w14:val="tx1"/>
            </w14:solidFill>
          </w14:textFill>
        </w:rPr>
        <w:t>全面禁止使用超薄地膜，大力推广使用0.01mm及以上厚度地膜和一膜多用、适时揭膜、机械拾膜技术，加快可降解地膜的应用推广，探索建立市、镇、村、企业四级回收、转运、处置机制。到202</w:t>
      </w:r>
      <w:r>
        <w:rPr>
          <w:rFonts w:hint="eastAsia" w:ascii="宋体" w:hAnsi="宋体" w:eastAsia="仿宋_GB2312" w:cs="仿宋_GB2312"/>
          <w:color w:val="000000" w:themeColor="text1"/>
          <w:kern w:val="2"/>
          <w:sz w:val="32"/>
          <w:szCs w:val="32"/>
          <w:lang w:val="en-US" w:eastAsia="zh-CN"/>
          <w14:textFill>
            <w14:solidFill>
              <w14:schemeClr w14:val="tx1"/>
            </w14:solidFill>
          </w14:textFill>
        </w:rPr>
        <w:t>5</w:t>
      </w:r>
      <w:r>
        <w:rPr>
          <w:rFonts w:hint="eastAsia" w:ascii="宋体" w:hAnsi="宋体" w:eastAsia="仿宋_GB2312" w:cs="仿宋_GB2312"/>
          <w:color w:val="000000" w:themeColor="text1"/>
          <w:kern w:val="2"/>
          <w:sz w:val="32"/>
          <w:szCs w:val="32"/>
          <w14:textFill>
            <w14:solidFill>
              <w14:schemeClr w14:val="tx1"/>
            </w14:solidFill>
          </w14:textFill>
        </w:rPr>
        <w:t>年，废旧农膜、农药包装物等废弃物回收利用率达到</w:t>
      </w:r>
      <w:r>
        <w:rPr>
          <w:rFonts w:hint="eastAsia" w:ascii="宋体" w:hAnsi="宋体" w:eastAsia="仿宋_GB2312" w:cs="仿宋_GB2312"/>
          <w:color w:val="000000" w:themeColor="text1"/>
          <w:kern w:val="2"/>
          <w:sz w:val="32"/>
          <w:szCs w:val="32"/>
          <w:lang w:val="en-US" w:eastAsia="zh-CN"/>
          <w14:textFill>
            <w14:solidFill>
              <w14:schemeClr w14:val="tx1"/>
            </w14:solidFill>
          </w14:textFill>
        </w:rPr>
        <w:t>95</w:t>
      </w:r>
      <w:r>
        <w:rPr>
          <w:rFonts w:hint="eastAsia" w:ascii="宋体" w:hAnsi="宋体" w:eastAsia="仿宋_GB2312" w:cs="仿宋_GB2312"/>
          <w:color w:val="000000" w:themeColor="text1"/>
          <w:kern w:val="2"/>
          <w:sz w:val="32"/>
          <w:szCs w:val="32"/>
          <w14:textFill>
            <w14:solidFill>
              <w14:schemeClr w14:val="tx1"/>
            </w14:solidFill>
          </w14:textFill>
        </w:rPr>
        <w:t>%以上。</w:t>
      </w:r>
    </w:p>
    <w:p>
      <w:pPr>
        <w:keepNext w:val="0"/>
        <w:keepLines w:val="0"/>
        <w:pageBreakBefore w:val="0"/>
        <w:kinsoku/>
        <w:wordWrap/>
        <w:overflowPunct/>
        <w:topLinePunct w:val="0"/>
        <w:autoSpaceDE/>
        <w:bidi w:val="0"/>
        <w:adjustRightInd w:val="0"/>
        <w:snapToGrid w:val="0"/>
        <w:spacing w:line="564"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第三节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健全绿色发展支撑体系</w:t>
      </w:r>
    </w:p>
    <w:p>
      <w:pPr>
        <w:keepNext w:val="0"/>
        <w:keepLines w:val="0"/>
        <w:pageBreakBefore w:val="0"/>
        <w:kinsoku/>
        <w:wordWrap/>
        <w:overflowPunct/>
        <w:topLinePunct w:val="0"/>
        <w:autoSpaceDE/>
        <w:bidi w:val="0"/>
        <w:adjustRightInd w:val="0"/>
        <w:snapToGrid w:val="0"/>
        <w:spacing w:line="564" w:lineRule="exact"/>
        <w:ind w:firstLine="642" w:firstLineChars="200"/>
        <w:jc w:val="both"/>
        <w:rPr>
          <w:rFonts w:hint="eastAsia" w:ascii="宋体" w:hAnsi="宋体" w:eastAsia="仿宋_GB2312" w:cs="仿宋_GB2312"/>
          <w:b/>
          <w:bCs/>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kern w:val="0"/>
          <w:sz w:val="32"/>
          <w:szCs w:val="32"/>
          <w:lang w:eastAsia="zh-CN"/>
          <w14:textFill>
            <w14:solidFill>
              <w14:schemeClr w14:val="tx1"/>
            </w14:solidFill>
          </w14:textFill>
        </w:rPr>
        <w:t>——</w:t>
      </w:r>
      <w:r>
        <w:rPr>
          <w:rFonts w:hint="eastAsia" w:ascii="宋体" w:hAnsi="宋体" w:eastAsia="仿宋_GB2312" w:cs="仿宋_GB2312"/>
          <w:b/>
          <w:bCs/>
          <w:color w:val="000000" w:themeColor="text1"/>
          <w:kern w:val="0"/>
          <w:sz w:val="32"/>
          <w:szCs w:val="32"/>
          <w14:textFill>
            <w14:solidFill>
              <w14:schemeClr w14:val="tx1"/>
            </w14:solidFill>
          </w14:textFill>
        </w:rPr>
        <w:t>积极探索发展模式。</w:t>
      </w:r>
      <w:r>
        <w:rPr>
          <w:rFonts w:hint="eastAsia" w:ascii="宋体" w:hAnsi="宋体" w:eastAsia="仿宋_GB2312" w:cs="仿宋_GB2312"/>
          <w:color w:val="000000" w:themeColor="text1"/>
          <w:sz w:val="32"/>
          <w:szCs w:val="32"/>
          <w14:textFill>
            <w14:solidFill>
              <w14:schemeClr w14:val="tx1"/>
            </w14:solidFill>
          </w14:textFill>
        </w:rPr>
        <w:t>在</w:t>
      </w:r>
      <w:r>
        <w:rPr>
          <w:rFonts w:hint="eastAsia" w:ascii="宋体" w:hAnsi="宋体" w:eastAsia="仿宋_GB2312" w:cs="仿宋_GB2312"/>
          <w:color w:val="000000" w:themeColor="text1"/>
          <w:kern w:val="2"/>
          <w:sz w:val="32"/>
          <w:szCs w:val="32"/>
          <w14:textFill>
            <w14:solidFill>
              <w14:schemeClr w14:val="tx1"/>
            </w14:solidFill>
          </w14:textFill>
        </w:rPr>
        <w:t>东部现代农业集聚带，依托高标准粮田和畜牧发展传统保持区，</w:t>
      </w:r>
      <w:r>
        <w:rPr>
          <w:rFonts w:hint="eastAsia" w:ascii="宋体" w:hAnsi="宋体" w:eastAsia="仿宋_GB2312" w:cs="仿宋_GB2312"/>
          <w:color w:val="000000" w:themeColor="text1"/>
          <w:spacing w:val="3"/>
          <w:sz w:val="32"/>
          <w:szCs w:val="32"/>
          <w14:textFill>
            <w14:solidFill>
              <w14:schemeClr w14:val="tx1"/>
            </w14:solidFill>
          </w14:textFill>
        </w:rPr>
        <w:t>通过对产业种养规模、承载力的控制，设定农业产业、生产方式、环境目标，分时段、分空间、分类别，进行全域一体化规划，政策、机制、管理、技术、措施等一齐发力，</w:t>
      </w:r>
      <w:r>
        <w:rPr>
          <w:rFonts w:hint="eastAsia" w:ascii="宋体" w:hAnsi="宋体" w:eastAsia="仿宋_GB2312" w:cs="仿宋_GB2312"/>
          <w:color w:val="000000" w:themeColor="text1"/>
          <w:kern w:val="2"/>
          <w:sz w:val="32"/>
          <w:szCs w:val="32"/>
          <w14:textFill>
            <w14:solidFill>
              <w14:schemeClr w14:val="tx1"/>
            </w14:solidFill>
          </w14:textFill>
        </w:rPr>
        <w:t>大力推广粮改饲、秸杆还田、就地消纳、秸杆“五料化”等技术，积极探索</w:t>
      </w:r>
      <w:r>
        <w:rPr>
          <w:rFonts w:hint="eastAsia" w:ascii="宋体" w:hAnsi="宋体" w:eastAsia="仿宋_GB2312" w:cs="仿宋_GB2312"/>
          <w:b/>
          <w:bCs/>
          <w:color w:val="000000" w:themeColor="text1"/>
          <w:kern w:val="2"/>
          <w:sz w:val="32"/>
          <w:szCs w:val="32"/>
          <w14:textFill>
            <w14:solidFill>
              <w14:schemeClr w14:val="tx1"/>
            </w14:solidFill>
          </w14:textFill>
        </w:rPr>
        <w:t>“农牧和谐匹配循环农业发展模式”；</w:t>
      </w:r>
      <w:r>
        <w:rPr>
          <w:rFonts w:hint="eastAsia" w:ascii="宋体" w:hAnsi="宋体" w:eastAsia="仿宋_GB2312" w:cs="仿宋_GB2312"/>
          <w:color w:val="000000" w:themeColor="text1"/>
          <w:kern w:val="2"/>
          <w:sz w:val="32"/>
          <w:szCs w:val="32"/>
          <w14:textFill>
            <w14:solidFill>
              <w14:schemeClr w14:val="tx1"/>
            </w14:solidFill>
          </w14:textFill>
        </w:rPr>
        <w:t>在中部乡村振兴样板带，借助城郊优势，通过乡村生态环境、高效设施农业、农副产品加工、综合服务、农产品配送等功能的建设和提升，对土地进行流转和产业重构，推进种养结合、农林结合、产销结合、保护生态和发展生产结合，加快都市农业、乡村工业、一二三产业融合、美丽乡村建设和发展，积极探索</w:t>
      </w:r>
      <w:r>
        <w:rPr>
          <w:rFonts w:hint="eastAsia" w:ascii="宋体" w:hAnsi="宋体" w:eastAsia="仿宋_GB2312" w:cs="仿宋_GB2312"/>
          <w:b/>
          <w:bCs/>
          <w:color w:val="000000" w:themeColor="text1"/>
          <w:kern w:val="2"/>
          <w:sz w:val="32"/>
          <w:szCs w:val="32"/>
          <w14:textFill>
            <w14:solidFill>
              <w14:schemeClr w14:val="tx1"/>
            </w14:solidFill>
          </w14:textFill>
        </w:rPr>
        <w:t>“绿色田园产业融合发展模式”；</w:t>
      </w:r>
      <w:r>
        <w:rPr>
          <w:rFonts w:hint="eastAsia" w:ascii="宋体" w:hAnsi="宋体" w:eastAsia="仿宋_GB2312" w:cs="仿宋_GB2312"/>
          <w:color w:val="000000" w:themeColor="text1"/>
          <w:kern w:val="2"/>
          <w:sz w:val="32"/>
          <w:szCs w:val="32"/>
          <w14:textFill>
            <w14:solidFill>
              <w14:schemeClr w14:val="tx1"/>
            </w14:solidFill>
          </w14:textFill>
        </w:rPr>
        <w:t>在山区农旅融合发展带，</w:t>
      </w:r>
      <w:r>
        <w:rPr>
          <w:rFonts w:hint="eastAsia" w:ascii="宋体" w:hAnsi="宋体" w:eastAsia="仿宋_GB2312" w:cs="仿宋_GB2312"/>
          <w:color w:val="000000" w:themeColor="text1"/>
          <w:sz w:val="32"/>
          <w:szCs w:val="32"/>
          <w14:textFill>
            <w14:solidFill>
              <w14:schemeClr w14:val="tx1"/>
            </w14:solidFill>
          </w14:textFill>
        </w:rPr>
        <w:t>通过完善农业基础设施、发展节水灌溉、推广生物绿色防治、测土配方施肥、农业废弃物综合利用、大力发展绿色有机农业等技术措施，</w:t>
      </w:r>
      <w:r>
        <w:rPr>
          <w:rFonts w:hint="eastAsia" w:ascii="宋体" w:hAnsi="宋体" w:eastAsia="仿宋_GB2312" w:cs="仿宋_GB2312"/>
          <w:color w:val="000000" w:themeColor="text1"/>
          <w:kern w:val="2"/>
          <w:sz w:val="32"/>
          <w:szCs w:val="32"/>
          <w14:textFill>
            <w14:solidFill>
              <w14:schemeClr w14:val="tx1"/>
            </w14:solidFill>
          </w14:textFill>
        </w:rPr>
        <w:t>以弥补山区资源短缺和发挥优越自然环境资源为重点，</w:t>
      </w:r>
      <w:r>
        <w:rPr>
          <w:rFonts w:hint="eastAsia" w:ascii="宋体" w:hAnsi="宋体" w:eastAsia="仿宋_GB2312" w:cs="仿宋_GB2312"/>
          <w:color w:val="000000" w:themeColor="text1"/>
          <w:sz w:val="32"/>
          <w:szCs w:val="32"/>
          <w14:textFill>
            <w14:solidFill>
              <w14:schemeClr w14:val="tx1"/>
            </w14:solidFill>
          </w14:textFill>
        </w:rPr>
        <w:t>实现资源贫瘠地区的农业可持续发展，</w:t>
      </w:r>
      <w:r>
        <w:rPr>
          <w:rFonts w:hint="eastAsia" w:ascii="宋体" w:hAnsi="宋体" w:eastAsia="仿宋_GB2312" w:cs="仿宋_GB2312"/>
          <w:color w:val="000000" w:themeColor="text1"/>
          <w:kern w:val="2"/>
          <w:sz w:val="32"/>
          <w:szCs w:val="32"/>
          <w14:textFill>
            <w14:solidFill>
              <w14:schemeClr w14:val="tx1"/>
            </w14:solidFill>
          </w14:textFill>
        </w:rPr>
        <w:t>积极探索</w:t>
      </w:r>
      <w:r>
        <w:rPr>
          <w:rFonts w:hint="eastAsia" w:ascii="宋体" w:hAnsi="宋体" w:eastAsia="仿宋_GB2312" w:cs="仿宋_GB2312"/>
          <w:b/>
          <w:bCs/>
          <w:color w:val="000000" w:themeColor="text1"/>
          <w:kern w:val="2"/>
          <w:sz w:val="32"/>
          <w:szCs w:val="32"/>
          <w14:textFill>
            <w14:solidFill>
              <w14:schemeClr w14:val="tx1"/>
            </w14:solidFill>
          </w14:textFill>
        </w:rPr>
        <w:t>“减量化绿色农业发展模式”；</w:t>
      </w:r>
      <w:r>
        <w:rPr>
          <w:rFonts w:hint="eastAsia" w:ascii="宋体" w:hAnsi="宋体" w:eastAsia="仿宋_GB2312" w:cs="仿宋_GB2312"/>
          <w:color w:val="000000" w:themeColor="text1"/>
          <w:sz w:val="32"/>
          <w:szCs w:val="32"/>
          <w14:textFill>
            <w14:solidFill>
              <w14:schemeClr w14:val="tx1"/>
            </w14:solidFill>
          </w14:textFill>
        </w:rPr>
        <w:t>在</w:t>
      </w:r>
      <w:r>
        <w:rPr>
          <w:rFonts w:hint="eastAsia" w:ascii="宋体" w:hAnsi="宋体" w:eastAsia="仿宋_GB2312" w:cs="仿宋_GB2312"/>
          <w:color w:val="000000" w:themeColor="text1"/>
          <w:kern w:val="2"/>
          <w:sz w:val="32"/>
          <w:szCs w:val="32"/>
          <w14:textFill>
            <w14:solidFill>
              <w14:schemeClr w14:val="tx1"/>
            </w14:solidFill>
          </w14:textFill>
        </w:rPr>
        <w:t>沿黄生态循环创新带，充分发挥该区域黄河文化厚重、</w:t>
      </w:r>
      <w:r>
        <w:rPr>
          <w:rFonts w:hint="eastAsia" w:ascii="宋体" w:hAnsi="宋体" w:eastAsia="仿宋_GB2312" w:cs="仿宋_GB2312"/>
          <w:color w:val="000000" w:themeColor="text1"/>
          <w:sz w:val="32"/>
          <w:szCs w:val="32"/>
          <w14:textFill>
            <w14:solidFill>
              <w14:schemeClr w14:val="tx1"/>
            </w14:solidFill>
          </w14:textFill>
        </w:rPr>
        <w:t>环境容量大、旅游资源丰富、新兴业态活跃、一二三产业融合较好的优势，大力发展林下生态种养、优质特色农产品生产、休闲渔业观光农业等，健全农业产业体系，促进上下游生态链接，加快探索</w:t>
      </w:r>
      <w:r>
        <w:rPr>
          <w:rFonts w:hint="eastAsia" w:ascii="宋体" w:hAnsi="宋体" w:eastAsia="仿宋_GB2312" w:cs="仿宋_GB2312"/>
          <w:b/>
          <w:bCs/>
          <w:color w:val="000000" w:themeColor="text1"/>
          <w:sz w:val="32"/>
          <w:szCs w:val="32"/>
          <w14:textFill>
            <w14:solidFill>
              <w14:schemeClr w14:val="tx1"/>
            </w14:solidFill>
          </w14:textFill>
        </w:rPr>
        <w:t>“立体生态循环农业发展模式”。</w:t>
      </w:r>
    </w:p>
    <w:p>
      <w:pPr>
        <w:keepNext w:val="0"/>
        <w:keepLines w:val="0"/>
        <w:pageBreakBefore w:val="0"/>
        <w:kinsoku/>
        <w:wordWrap/>
        <w:overflowPunct/>
        <w:topLinePunct w:val="0"/>
        <w:autoSpaceDE/>
        <w:bidi w:val="0"/>
        <w:adjustRightInd w:val="0"/>
        <w:snapToGrid w:val="0"/>
        <w:spacing w:line="564"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强化绿色技术支撑。</w:t>
      </w:r>
      <w:r>
        <w:rPr>
          <w:rFonts w:hint="eastAsia" w:ascii="宋体" w:hAnsi="宋体" w:eastAsia="仿宋_GB2312" w:cs="仿宋_GB2312"/>
          <w:color w:val="000000" w:themeColor="text1"/>
          <w:kern w:val="2"/>
          <w:sz w:val="32"/>
          <w:szCs w:val="32"/>
          <w14:textFill>
            <w14:solidFill>
              <w14:schemeClr w14:val="tx1"/>
            </w14:solidFill>
          </w14:textFill>
        </w:rPr>
        <w:t>以国家农业绿色发展先行先试支撑体系建设项目为切入点，</w:t>
      </w:r>
      <w:r>
        <w:rPr>
          <w:rFonts w:hint="eastAsia" w:ascii="宋体" w:hAnsi="宋体" w:eastAsia="仿宋_GB2312" w:cs="仿宋_GB2312"/>
          <w:color w:val="000000" w:themeColor="text1"/>
          <w:sz w:val="32"/>
          <w:szCs w:val="32"/>
          <w14:textFill>
            <w14:solidFill>
              <w14:schemeClr w14:val="tx1"/>
            </w14:solidFill>
          </w14:textFill>
        </w:rPr>
        <w:t>综合考虑农业资源承载力、农业生态类型和发展基础条件等因素，</w:t>
      </w:r>
      <w:r>
        <w:rPr>
          <w:rFonts w:hint="eastAsia" w:ascii="宋体" w:hAnsi="宋体" w:eastAsia="仿宋_GB2312" w:cs="仿宋_GB2312"/>
          <w:color w:val="000000" w:themeColor="text1"/>
          <w:kern w:val="2"/>
          <w:sz w:val="32"/>
          <w:szCs w:val="32"/>
          <w14:textFill>
            <w14:solidFill>
              <w14:schemeClr w14:val="tx1"/>
            </w14:solidFill>
          </w14:textFill>
        </w:rPr>
        <w:t>围绕解决制约农业绿色发展的重大技术瓶颈及共性问题，开展先行先试、项目建设、政策引领和信息化推动，通过两到三年的技术试验、示范推广，总结提炼土壤有机质提升、废弃物资源化利用、节水减肥增效、生物绿色防控等方面3—5个绿色发展技术，归纳制定3—5个农业绿色技术标准和规程，形成一套可借鉴、可复制、可推广的农业绿色发展模式，</w:t>
      </w:r>
      <w:r>
        <w:rPr>
          <w:rFonts w:hint="eastAsia" w:ascii="宋体" w:hAnsi="宋体" w:eastAsia="仿宋_GB2312" w:cs="仿宋_GB2312"/>
          <w:color w:val="000000" w:themeColor="text1"/>
          <w:sz w:val="32"/>
          <w:szCs w:val="32"/>
          <w14:textFill>
            <w14:solidFill>
              <w14:schemeClr w14:val="tx1"/>
            </w14:solidFill>
          </w14:textFill>
        </w:rPr>
        <w:t>着力构建以绿色技术体系为核心、绿色标准体系为基础、绿色产业体系为关键、绿色经营体系为依托、绿色政策体系为保障、绿色数字体系为引领的支撑体系，</w:t>
      </w:r>
      <w:r>
        <w:rPr>
          <w:rFonts w:hint="eastAsia" w:ascii="宋体" w:hAnsi="宋体" w:eastAsia="仿宋_GB2312" w:cs="仿宋_GB2312"/>
          <w:color w:val="000000" w:themeColor="text1"/>
          <w:kern w:val="2"/>
          <w:sz w:val="32"/>
          <w:szCs w:val="32"/>
          <w14:textFill>
            <w14:solidFill>
              <w14:schemeClr w14:val="tx1"/>
            </w14:solidFill>
          </w14:textFill>
        </w:rPr>
        <w:t>为</w:t>
      </w:r>
      <w:r>
        <w:rPr>
          <w:rFonts w:hint="eastAsia" w:ascii="宋体" w:hAnsi="宋体" w:eastAsia="仿宋_GB2312" w:cs="仿宋_GB2312"/>
          <w:color w:val="000000" w:themeColor="text1"/>
          <w:sz w:val="32"/>
          <w:szCs w:val="32"/>
          <w14:textFill>
            <w14:solidFill>
              <w14:schemeClr w14:val="tx1"/>
            </w14:solidFill>
          </w14:textFill>
        </w:rPr>
        <w:t>济源农业绿色发展创造条件。</w:t>
      </w:r>
    </w:p>
    <w:p>
      <w:pPr>
        <w:keepNext w:val="0"/>
        <w:keepLines w:val="0"/>
        <w:pageBreakBefore w:val="0"/>
        <w:numPr>
          <w:ilvl w:val="0"/>
          <w:numId w:val="0"/>
        </w:numPr>
        <w:kinsoku/>
        <w:wordWrap/>
        <w:overflowPunct/>
        <w:topLinePunct w:val="0"/>
        <w:autoSpaceDE/>
        <w:bidi w:val="0"/>
        <w:adjustRightInd w:val="0"/>
        <w:snapToGrid w:val="0"/>
        <w:spacing w:line="564" w:lineRule="exact"/>
        <w:jc w:val="center"/>
        <w:rPr>
          <w:rFonts w:hint="eastAsia" w:ascii="宋体" w:hAnsi="宋体" w:eastAsia="黑体" w:cs="黑体"/>
          <w:color w:val="000000" w:themeColor="text1"/>
          <w:sz w:val="32"/>
          <w:szCs w:val="32"/>
          <w:lang w:eastAsia="zh-CN"/>
          <w14:textFill>
            <w14:solidFill>
              <w14:schemeClr w14:val="tx1"/>
            </w14:solidFill>
          </w14:textFill>
        </w:rPr>
      </w:pPr>
      <w:r>
        <w:rPr>
          <w:rFonts w:hint="eastAsia" w:ascii="宋体" w:hAnsi="宋体" w:eastAsia="黑体" w:cs="黑体"/>
          <w:color w:val="000000" w:themeColor="text1"/>
          <w:sz w:val="32"/>
          <w:szCs w:val="32"/>
          <w:lang w:eastAsia="zh-CN"/>
          <w14:textFill>
            <w14:solidFill>
              <w14:schemeClr w14:val="tx1"/>
            </w14:solidFill>
          </w14:textFill>
        </w:rPr>
        <w:t>第六章</w:t>
      </w:r>
      <w:r>
        <w:rPr>
          <w:rFonts w:hint="eastAsia" w:ascii="宋体" w:hAnsi="宋体" w:eastAsia="黑体" w:cs="黑体"/>
          <w:color w:val="000000" w:themeColor="text1"/>
          <w:sz w:val="32"/>
          <w:szCs w:val="32"/>
          <w:lang w:val="en-US" w:eastAsia="zh-CN"/>
          <w14:textFill>
            <w14:solidFill>
              <w14:schemeClr w14:val="tx1"/>
            </w14:solidFill>
          </w14:textFill>
        </w:rPr>
        <w:t xml:space="preserve">  推进农业创新驱动</w:t>
      </w:r>
    </w:p>
    <w:p>
      <w:pPr>
        <w:keepNext w:val="0"/>
        <w:keepLines w:val="0"/>
        <w:pageBreakBefore w:val="0"/>
        <w:kinsoku/>
        <w:wordWrap/>
        <w:overflowPunct/>
        <w:topLinePunct w:val="0"/>
        <w:autoSpaceDE/>
        <w:bidi w:val="0"/>
        <w:adjustRightInd w:val="0"/>
        <w:snapToGrid w:val="0"/>
        <w:spacing w:line="564" w:lineRule="exact"/>
        <w:jc w:val="center"/>
        <w:rPr>
          <w:rFonts w:hint="eastAsia" w:ascii="宋体" w:hAnsi="宋体" w:eastAsia="楷体_GB2312" w:cs="楷体_GB2312"/>
          <w:b/>
          <w:bCs/>
          <w:color w:val="000000" w:themeColor="text1"/>
          <w:sz w:val="32"/>
          <w:szCs w:val="32"/>
          <w:lang w:val="en-US"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第一节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加快建设数字农业</w:t>
      </w:r>
    </w:p>
    <w:p>
      <w:pPr>
        <w:keepNext w:val="0"/>
        <w:keepLines w:val="0"/>
        <w:pageBreakBefore w:val="0"/>
        <w:kinsoku/>
        <w:wordWrap/>
        <w:overflowPunct/>
        <w:topLinePunct w:val="0"/>
        <w:autoSpaceDE/>
        <w:bidi w:val="0"/>
        <w:adjustRightInd w:val="0"/>
        <w:snapToGrid w:val="0"/>
        <w:spacing w:line="564" w:lineRule="exact"/>
        <w:ind w:firstLine="642" w:firstLineChars="200"/>
        <w:jc w:val="both"/>
        <w:rPr>
          <w:rFonts w:hint="eastAsia" w:ascii="宋体" w:hAnsi="宋体" w:eastAsia="仿宋_GB2312" w:cs="仿宋_GB2312"/>
          <w:bCs/>
          <w:color w:val="000000" w:themeColor="text1"/>
          <w:sz w:val="32"/>
          <w:szCs w:val="32"/>
          <w:lang w:val="en-US" w:eastAsia="zh-CN"/>
          <w14:textFill>
            <w14:solidFill>
              <w14:schemeClr w14:val="tx1"/>
            </w14:solidFill>
          </w14:textFill>
        </w:rPr>
      </w:pPr>
      <w:r>
        <w:rPr>
          <w:rFonts w:hint="eastAsia" w:ascii="宋体" w:hAnsi="宋体" w:eastAsia="仿宋_GB2312" w:cs="仿宋_GB2312"/>
          <w:b/>
          <w:color w:val="000000" w:themeColor="text1"/>
          <w:sz w:val="32"/>
          <w:szCs w:val="32"/>
          <w:lang w:eastAsia="zh-CN"/>
          <w14:textFill>
            <w14:solidFill>
              <w14:schemeClr w14:val="tx1"/>
            </w14:solidFill>
          </w14:textFill>
        </w:rPr>
        <w:t>一</w:t>
      </w:r>
      <w:r>
        <w:rPr>
          <w:rFonts w:hint="eastAsia" w:ascii="宋体" w:hAnsi="宋体" w:eastAsia="仿宋_GB2312" w:cs="仿宋_GB2312"/>
          <w:b/>
          <w:color w:val="000000" w:themeColor="text1"/>
          <w:sz w:val="32"/>
          <w:szCs w:val="32"/>
          <w14:textFill>
            <w14:solidFill>
              <w14:schemeClr w14:val="tx1"/>
            </w14:solidFill>
          </w14:textFill>
        </w:rPr>
        <w:t>是</w:t>
      </w:r>
      <w:r>
        <w:rPr>
          <w:rFonts w:hint="eastAsia" w:ascii="宋体" w:hAnsi="宋体" w:eastAsia="仿宋_GB2312" w:cs="仿宋_GB2312"/>
          <w:color w:val="000000" w:themeColor="text1"/>
          <w:sz w:val="32"/>
          <w:szCs w:val="32"/>
          <w14:textFill>
            <w14:solidFill>
              <w14:schemeClr w14:val="tx1"/>
            </w14:solidFill>
          </w14:textFill>
        </w:rPr>
        <w:t>加强农业物联网建设，推进物联网在农业生产中的应用，发展精准农业、智慧农业，建成一批大田种植、设施园艺、畜禽养殖、水产养殖物联网示范基地。实施农作物种植遥感监测、农情信息监测预警、农作物病虫监测预警、农产品产地质量安全监测、水肥一体化和智能节水灌溉等精准化作业。大力推广养殖场环境智能监控系统和养殖个体体征智能监测系统，提高生产效率，降低养殖风险。大力推广水产业监测预警和专家诊断系统，实现水产养殖集约化、装备工程化、测控精准化和管理智能化。</w:t>
      </w:r>
      <w:r>
        <w:rPr>
          <w:rFonts w:hint="eastAsia" w:ascii="宋体" w:hAnsi="宋体" w:eastAsia="仿宋_GB2312" w:cs="仿宋_GB2312"/>
          <w:b/>
          <w:color w:val="000000" w:themeColor="text1"/>
          <w:sz w:val="32"/>
          <w:szCs w:val="32"/>
          <w:lang w:eastAsia="zh-CN"/>
          <w14:textFill>
            <w14:solidFill>
              <w14:schemeClr w14:val="tx1"/>
            </w14:solidFill>
          </w14:textFill>
        </w:rPr>
        <w:t>二</w:t>
      </w:r>
      <w:r>
        <w:rPr>
          <w:rFonts w:hint="eastAsia" w:ascii="宋体" w:hAnsi="宋体" w:eastAsia="仿宋_GB2312" w:cs="仿宋_GB2312"/>
          <w:b/>
          <w:color w:val="000000" w:themeColor="text1"/>
          <w:sz w:val="32"/>
          <w:szCs w:val="32"/>
          <w14:textFill>
            <w14:solidFill>
              <w14:schemeClr w14:val="tx1"/>
            </w14:solidFill>
          </w14:textFill>
        </w:rPr>
        <w:t>是</w:t>
      </w:r>
      <w:r>
        <w:rPr>
          <w:rFonts w:hint="eastAsia" w:ascii="宋体" w:hAnsi="宋体" w:eastAsia="仿宋_GB2312" w:cs="仿宋_GB2312"/>
          <w:color w:val="000000" w:themeColor="text1"/>
          <w:sz w:val="32"/>
          <w:szCs w:val="32"/>
          <w14:textFill>
            <w14:solidFill>
              <w14:schemeClr w14:val="tx1"/>
            </w14:solidFill>
          </w14:textFill>
        </w:rPr>
        <w:t>大力发展涉农电子商务，制定实施农业电子商务培训计划和行动，发展一批与农业产业化集群相配套的农产品批发市场和电子商务实体，引导各类经营主体与电商企业对接，支持名特优、“一村一品”和乡村旅游资源入驻电商平台，培育“互联网+特色农产品”品牌企业，促进物流配送、冷链设施设备等发展。加快建设一批电子商务运营中心、配送中心和服务站点。大力开展针对专业大户、农民专业合作社、家庭农场、龙头企业等的电子商务应用技术培训。</w:t>
      </w:r>
      <w:r>
        <w:rPr>
          <w:rFonts w:hint="eastAsia" w:ascii="宋体" w:hAnsi="宋体" w:eastAsia="仿宋_GB2312" w:cs="仿宋_GB2312"/>
          <w:b/>
          <w:color w:val="000000" w:themeColor="text1"/>
          <w:sz w:val="32"/>
          <w:szCs w:val="32"/>
          <w:lang w:eastAsia="zh-CN"/>
          <w14:textFill>
            <w14:solidFill>
              <w14:schemeClr w14:val="tx1"/>
            </w14:solidFill>
          </w14:textFill>
        </w:rPr>
        <w:t>三</w:t>
      </w:r>
      <w:r>
        <w:rPr>
          <w:rFonts w:hint="eastAsia" w:ascii="宋体" w:hAnsi="宋体" w:eastAsia="仿宋_GB2312" w:cs="仿宋_GB2312"/>
          <w:b/>
          <w:color w:val="000000" w:themeColor="text1"/>
          <w:sz w:val="32"/>
          <w:szCs w:val="32"/>
          <w14:textFill>
            <w14:solidFill>
              <w14:schemeClr w14:val="tx1"/>
            </w14:solidFill>
          </w14:textFill>
        </w:rPr>
        <w:t>是</w:t>
      </w:r>
      <w:r>
        <w:rPr>
          <w:rFonts w:hint="eastAsia" w:ascii="宋体" w:hAnsi="宋体" w:eastAsia="仿宋_GB2312" w:cs="仿宋_GB2312"/>
          <w:color w:val="000000" w:themeColor="text1"/>
          <w:sz w:val="32"/>
          <w:szCs w:val="32"/>
          <w14:textFill>
            <w14:solidFill>
              <w14:schemeClr w14:val="tx1"/>
            </w14:solidFill>
          </w14:textFill>
        </w:rPr>
        <w:t>建设农业大数据平台，开展农业大数据关键技术研发，创新农业大数据管理机制体制，推动形成覆盖全面、业务协同、上下贯通、众筹共享的发展格局。启动农业农村经济大数据建设，完善相关数据采集、传输、共享基础设施，建立数据采集、处理、应用、服务体系，着力推进数据汇集与挖掘。开展农业大数据应用试点，建立农业数据共享和交换平台，完善农业数据标准体系，加强数据安全管理，逐步实现农业农村数据采集的自动化、数据使用的智能化，建成覆盖农业全产业链，集数据监测、分析、发布和服务于一体的济源农业数据云平台。</w:t>
      </w:r>
    </w:p>
    <w:p>
      <w:pPr>
        <w:keepNext w:val="0"/>
        <w:keepLines w:val="0"/>
        <w:pageBreakBefore w:val="0"/>
        <w:kinsoku/>
        <w:wordWrap/>
        <w:overflowPunct/>
        <w:topLinePunct w:val="0"/>
        <w:autoSpaceDE/>
        <w:bidi w:val="0"/>
        <w:adjustRightInd w:val="0"/>
        <w:snapToGrid w:val="0"/>
        <w:spacing w:line="564"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val="en-US" w:eastAsia="zh-CN"/>
          <w14:textFill>
            <w14:solidFill>
              <w14:schemeClr w14:val="tx1"/>
            </w14:solidFill>
          </w14:textFill>
        </w:rPr>
        <w:t>第二节  强化农业科技支撑</w:t>
      </w:r>
    </w:p>
    <w:p>
      <w:pPr>
        <w:keepNext w:val="0"/>
        <w:keepLines w:val="0"/>
        <w:pageBreakBefore w:val="0"/>
        <w:numPr>
          <w:ilvl w:val="0"/>
          <w:numId w:val="0"/>
        </w:numPr>
        <w:kinsoku/>
        <w:wordWrap/>
        <w:overflowPunct/>
        <w:topLinePunct w:val="0"/>
        <w:autoSpaceDE/>
        <w:bidi w:val="0"/>
        <w:adjustRightInd w:val="0"/>
        <w:snapToGrid w:val="0"/>
        <w:spacing w:line="564" w:lineRule="exact"/>
        <w:ind w:firstLine="640" w:firstLineChars="200"/>
        <w:jc w:val="both"/>
        <w:rPr>
          <w:rFonts w:hint="eastAsia" w:ascii="宋体" w:hAnsi="宋体" w:eastAsia="仿宋_GB2312" w:cs="仿宋_GB2312"/>
          <w:b/>
          <w:color w:val="000000" w:themeColor="text1"/>
          <w:sz w:val="32"/>
          <w:szCs w:val="32"/>
          <w:u w:val="single" w:color="FFFFFF" w:themeColor="background1"/>
          <w:lang w:eastAsia="zh-CN"/>
          <w14:textFill>
            <w14:solidFill>
              <w14:schemeClr w14:val="tx1"/>
            </w14:solidFill>
          </w14:textFill>
        </w:rPr>
      </w:pPr>
      <w:r>
        <w:rPr>
          <w:rFonts w:hint="eastAsia" w:ascii="宋体" w:hAnsi="宋体" w:eastAsia="仿宋_GB2312" w:cs="仿宋_GB2312"/>
          <w:bCs/>
          <w:color w:val="000000" w:themeColor="text1"/>
          <w:sz w:val="32"/>
          <w:szCs w:val="32"/>
          <w14:textFill>
            <w14:solidFill>
              <w14:schemeClr w14:val="tx1"/>
            </w14:solidFill>
          </w14:textFill>
        </w:rPr>
        <w:t>坚持以科技创新为引领，继续强化</w:t>
      </w:r>
      <w:r>
        <w:rPr>
          <w:rFonts w:hint="eastAsia" w:ascii="宋体" w:hAnsi="宋体" w:eastAsia="仿宋_GB2312" w:cs="仿宋_GB2312"/>
          <w:color w:val="000000" w:themeColor="text1"/>
          <w:sz w:val="32"/>
          <w:szCs w:val="32"/>
          <w14:textFill>
            <w14:solidFill>
              <w14:schemeClr w14:val="tx1"/>
            </w14:solidFill>
          </w14:textFill>
        </w:rPr>
        <w:t>与中科院、中国农科院、河南农业大学等省内外科研院校深度合作，依托已建成的农业科研中心、院士工作站、农业实验基地等载体，围绕产业发展中的重大、关键、共性技术难题，开展协同攻关研究、技术集成示范和推广应用，尽快在绿色农业、节水灌溉、富硒技术、无土栽培、立体种养等方面，研发突破一批重大技术及装备。深化农业科技体制改革，建立稳定与竞争相结合的科研支持方式，构建反映贡献、体现绩效的分类评价制度，强化企业在科技创新中的主体地位。加强原始创新，实施一批重点科技计划，开展农业竞争力提升科技行动，尽快在生物育种、农机装备、智能农业和资源环境等领域突破一批具有自主知识产权的新技术、新装备。强化技术集成创新，深入开展粮食绿色增产模式攻关和整市绿色高产高效创建，组装运用区域性、标准化的绿色高产高效技术模式，建设一批现代农业产业科技创新中心。加强并不断完善农业科技创新联盟和农业产业技术体系建设，促进农业科研院所、高等学校和企业联合攻关，培育一批农业科研领军人才、青年科技人才和创新团队，建立适应农业供给侧结构性改革的技术供应体系。深化基层农技推广体系改革，完善推广人员绩效考核和激励机制，推动科研机构、中高等院校开展推广服务，构建以基层农技推广机构为主导、科研院校为支撑、农业社会化服务组织广泛参与的农技推广新体系，探索公益性服务与市场化运营相结合的农技推广新路径。实施现代种业建设工程和种业自主创新重大工程，强化良种重大科研联合攻关，重点加强杂种优势利用、分子设计育种、细胞工程与染色体工程，高效制繁种、种子精深加工等关键技术研发，培育和推广适应机械化生产、高产优质、多抗广适的突破性新品种，加快主要农作物新一轮品种更新换代步伐。建设全国蔬菜、小麦、玉米、畜牧育种创新基地，健全畜禽良种繁育体系、园艺作物良种苗木繁育体系、现代水产良种繁育体系。深入推进种业领域科研成果权益改革，强化企业育种创新主体地位，加快培育一批具有较强竞争力的现代种业企业。</w:t>
      </w:r>
    </w:p>
    <w:p>
      <w:pPr>
        <w:keepNext w:val="0"/>
        <w:keepLines w:val="0"/>
        <w:pageBreakBefore w:val="0"/>
        <w:kinsoku/>
        <w:wordWrap/>
        <w:overflowPunct/>
        <w:topLinePunct w:val="0"/>
        <w:autoSpaceDE/>
        <w:bidi w:val="0"/>
        <w:adjustRightInd w:val="0"/>
        <w:snapToGrid w:val="0"/>
        <w:spacing w:line="564"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第三节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健全</w:t>
      </w:r>
      <w:r>
        <w:rPr>
          <w:rFonts w:hint="eastAsia" w:ascii="宋体" w:hAnsi="宋体" w:eastAsia="楷体_GB2312" w:cs="楷体_GB2312"/>
          <w:b/>
          <w:bCs/>
          <w:color w:val="000000" w:themeColor="text1"/>
          <w:sz w:val="32"/>
          <w:szCs w:val="32"/>
          <w:lang w:eastAsia="zh-CN"/>
          <w14:textFill>
            <w14:solidFill>
              <w14:schemeClr w14:val="tx1"/>
            </w14:solidFill>
          </w14:textFill>
        </w:rPr>
        <w:t>现代农业经营体系</w:t>
      </w:r>
    </w:p>
    <w:p>
      <w:pPr>
        <w:pStyle w:val="14"/>
        <w:keepNext w:val="0"/>
        <w:keepLines w:val="0"/>
        <w:pageBreakBefore w:val="0"/>
        <w:shd w:val="clear" w:color="auto" w:fill="FFFFFF"/>
        <w:kinsoku/>
        <w:wordWrap/>
        <w:overflowPunct/>
        <w:topLinePunct w:val="0"/>
        <w:autoSpaceDE/>
        <w:bidi w:val="0"/>
        <w:adjustRightInd w:val="0"/>
        <w:snapToGrid w:val="0"/>
        <w:spacing w:before="0" w:beforeAutospacing="0" w:after="0" w:afterAutospacing="0" w:line="564" w:lineRule="exact"/>
        <w:ind w:firstLine="640" w:firstLineChars="200"/>
        <w:jc w:val="both"/>
        <w:textAlignment w:val="top"/>
        <w:rPr>
          <w:rFonts w:hint="eastAsia" w:ascii="宋体" w:hAnsi="宋体" w:eastAsia="仿宋_GB2312" w:cs="仿宋_GB2312"/>
          <w:color w:val="000000" w:themeColor="text1"/>
          <w:spacing w:val="-6"/>
          <w:kern w:val="2"/>
          <w:sz w:val="32"/>
          <w:szCs w:val="32"/>
          <w:lang w:eastAsia="zh-CN"/>
          <w14:textFill>
            <w14:solidFill>
              <w14:schemeClr w14:val="tx1"/>
            </w14:solidFill>
          </w14:textFill>
        </w:rPr>
      </w:pPr>
      <w:r>
        <w:rPr>
          <w:rFonts w:hint="eastAsia" w:ascii="宋体" w:hAnsi="宋体" w:eastAsia="仿宋_GB2312" w:cs="仿宋_GB2312"/>
          <w:color w:val="000000" w:themeColor="text1"/>
          <w:kern w:val="2"/>
          <w:sz w:val="32"/>
          <w:szCs w:val="32"/>
          <w14:textFill>
            <w14:solidFill>
              <w14:schemeClr w14:val="tx1"/>
            </w14:solidFill>
          </w14:textFill>
        </w:rPr>
        <w:t>从财政、金融、用地、科技等各方面出台措施，支持培育新型农业经营主体，完善社会化服务体系，使新型农业经营主体成为引领济源现代农业发展的主导力量。</w:t>
      </w:r>
      <w:r>
        <w:rPr>
          <w:rFonts w:hint="eastAsia" w:ascii="宋体" w:hAnsi="宋体" w:eastAsia="仿宋_GB2312" w:cs="仿宋_GB2312"/>
          <w:b/>
          <w:color w:val="000000" w:themeColor="text1"/>
          <w:kern w:val="2"/>
          <w:sz w:val="32"/>
          <w:szCs w:val="32"/>
          <w14:textFill>
            <w14:solidFill>
              <w14:schemeClr w14:val="tx1"/>
            </w14:solidFill>
          </w14:textFill>
        </w:rPr>
        <w:t>一是</w:t>
      </w:r>
      <w:r>
        <w:rPr>
          <w:rFonts w:hint="eastAsia" w:ascii="宋体" w:hAnsi="宋体" w:eastAsia="仿宋_GB2312" w:cs="仿宋_GB2312"/>
          <w:color w:val="000000" w:themeColor="text1"/>
          <w:kern w:val="2"/>
          <w:sz w:val="32"/>
          <w:szCs w:val="32"/>
          <w14:textFill>
            <w14:solidFill>
              <w14:schemeClr w14:val="tx1"/>
            </w14:solidFill>
          </w14:textFill>
        </w:rPr>
        <w:t>大力培育新型农业经营主体。加快培育专业大户、家庭农场、农民合作社、农业产业化龙头企业等新型农业经营主体，构建以农户家庭经营为基础、合作与联合为纽带、社会化服务为支撑的立体式、复合型现代农业经营体系。鼓励支持土地流转、土地托管、土地入股、代耕代种、联种联收等多种形式，支持新型农业经营主体优先承担涉农财政支持项目，测土配方施肥、耕地质量提升、良繁基地建设、农业科技入户工程等项目向新型经营主体倾斜。培育和引入各类新型农村金融机构，大力发展政策性农业保险，为新型农业经营主体发展壮大提供多方位支持和服务。</w:t>
      </w:r>
      <w:r>
        <w:rPr>
          <w:rFonts w:hint="eastAsia" w:ascii="宋体" w:hAnsi="宋体" w:eastAsia="仿宋_GB2312" w:cs="仿宋_GB2312"/>
          <w:b/>
          <w:color w:val="000000" w:themeColor="text1"/>
          <w:kern w:val="2"/>
          <w:sz w:val="32"/>
          <w:szCs w:val="32"/>
          <w14:textFill>
            <w14:solidFill>
              <w14:schemeClr w14:val="tx1"/>
            </w14:solidFill>
          </w14:textFill>
        </w:rPr>
        <w:t>二是</w:t>
      </w:r>
      <w:r>
        <w:rPr>
          <w:rFonts w:hint="eastAsia" w:ascii="宋体" w:hAnsi="宋体" w:eastAsia="仿宋_GB2312" w:cs="仿宋_GB2312"/>
          <w:color w:val="000000" w:themeColor="text1"/>
          <w:kern w:val="2"/>
          <w:sz w:val="32"/>
          <w:szCs w:val="32"/>
          <w14:textFill>
            <w14:solidFill>
              <w14:schemeClr w14:val="tx1"/>
            </w14:solidFill>
          </w14:textFill>
        </w:rPr>
        <w:t>构建多元化的社会化服务体系。按照机构健全、人员配齐、经费保障、设施完善、机制良好的要求，健全农技推广、动植物保护、农产品质量安全监管等公共服务机构，提升服务水平。创新政府购买服务方式，鼓励和引导社会力量参与公益性服务，扶持农业经营性服务组织发展，把龙头企业、农民合作社等作为社会化服务的重要力量，支持专业化经营性服务组织为农户提供供种育苗、代耕代种、联耕联种、土地托管、统防统治、农资供应、市场信息等专业化、规模化服务，加快发展农业生产性服务业，形成覆盖全程、综合配套、便捷高效的社会化服务体系。强化灾害监测预警体系建设，建立农情远程可视会商系统,健全农业气象服务体系和农村气象灾害防御体系。三是加快培育新型职业农民。加快建立健全教育培训、规范管理和政策扶持“三位一体”的新型职业农民培育制度体系，着力实施新型农业经营主体带头人轮训计划，重点实施青年农场主、农业职业经理人和农村实用人才培养计划。以家庭农场、专业大户、农民合作社、农业企业等新型农业经营主体带头人和骨干农户为主要培育对象，实行生产经营型分产业、职业经理人分行业、专业技能型按工种、专业服务型按岗位的分类教育培训，着力提升新型职业农民综合素质、职业技能和创业发展能力。按照公开、公平、公正、自愿的原则，建立完善生产经营型职业农民认定管理制度，实行动态管理。积极推动资源要素向</w:t>
      </w:r>
      <w:r>
        <w:rPr>
          <w:rFonts w:hint="eastAsia" w:ascii="宋体" w:hAnsi="宋体" w:eastAsia="仿宋_GB2312" w:cs="仿宋_GB2312"/>
          <w:color w:val="000000" w:themeColor="text1"/>
          <w:spacing w:val="-6"/>
          <w:kern w:val="2"/>
          <w:sz w:val="32"/>
          <w:szCs w:val="32"/>
          <w14:textFill>
            <w14:solidFill>
              <w14:schemeClr w14:val="tx1"/>
            </w14:solidFill>
          </w14:textFill>
        </w:rPr>
        <w:t>新型职业农民集聚，探索建立相互衔接配套的新型职业农民扶持政策体系，不断增强其综合实力和自主发展能力，提高农业生产效益。</w:t>
      </w:r>
    </w:p>
    <w:p>
      <w:pPr>
        <w:keepNext w:val="0"/>
        <w:keepLines w:val="0"/>
        <w:pageBreakBefore w:val="0"/>
        <w:kinsoku/>
        <w:wordWrap/>
        <w:overflowPunct/>
        <w:topLinePunct w:val="0"/>
        <w:autoSpaceDE/>
        <w:bidi w:val="0"/>
        <w:adjustRightInd w:val="0"/>
        <w:snapToGrid w:val="0"/>
        <w:spacing w:line="564"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第四节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深化农村改革</w:t>
      </w:r>
    </w:p>
    <w:p>
      <w:pPr>
        <w:keepNext w:val="0"/>
        <w:keepLines w:val="0"/>
        <w:pageBreakBefore w:val="0"/>
        <w:shd w:val="solid" w:color="FFFFFF" w:fill="auto"/>
        <w:kinsoku/>
        <w:wordWrap/>
        <w:overflowPunct/>
        <w:topLinePunct w:val="0"/>
        <w:autoSpaceDE/>
        <w:autoSpaceDN w:val="0"/>
        <w:bidi w:val="0"/>
        <w:adjustRightInd w:val="0"/>
        <w:snapToGrid w:val="0"/>
        <w:spacing w:line="564"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在尊重农民意愿和保护农民权益的前提下，支持通过土地流转、土地托管、土地入股等多种形式发展适度规模经营，引导农户依法自愿有序流转土地经营权，鼓励农户通过互换承包地、联耕联种等多种方式，实现集中连片耕种，解决农村土地细碎化问题，提高机械化水平和生产效率。加快建立新型农业经营主体支持政策体系，在财政、金融、保险、用地等方面加大扶持和引导力度，优先支持新型农业经营主体发展适度规模经营。积极培育现代农业服务组织，发展病虫害统防统治、测土配方施肥、农机承包作业、养殖业粪污专业化处理等服务，支持开展粮食烘干、农机场库棚、仓储物流等配套设施服务，鼓励发展“家庭农场+社会化服务”的经营模式，通过社会服务带动生产规模化。到2025年，平原区土地基本全部实现规模经营，山区丘陵土地适度规模经营比重超过50%。</w:t>
      </w:r>
      <w:r>
        <w:rPr>
          <w:rFonts w:hint="eastAsia" w:ascii="宋体" w:hAnsi="宋体" w:eastAsia="仿宋_GB2312" w:cs="仿宋_GB2312"/>
          <w:bCs/>
          <w:color w:val="000000" w:themeColor="text1"/>
          <w:sz w:val="32"/>
          <w:szCs w:val="32"/>
          <w14:textFill>
            <w14:solidFill>
              <w14:schemeClr w14:val="tx1"/>
            </w14:solidFill>
          </w14:textFill>
        </w:rPr>
        <w:t>深入推进农村制度改革。</w:t>
      </w:r>
      <w:r>
        <w:rPr>
          <w:rFonts w:hint="eastAsia" w:ascii="宋体" w:hAnsi="宋体" w:eastAsia="仿宋_GB2312" w:cs="仿宋_GB2312"/>
          <w:color w:val="000000" w:themeColor="text1"/>
          <w:sz w:val="32"/>
          <w:szCs w:val="32"/>
          <w14:textFill>
            <w14:solidFill>
              <w14:schemeClr w14:val="tx1"/>
            </w14:solidFill>
          </w14:textFill>
        </w:rPr>
        <w:t>坚持和完善农村土地第二轮承包到期后再延长30年的基本制度，全面完成农村土地承包经营权确权颁证，强化确权档案管理和成果运用，建成互联互通的农村承包地确权登记信息平台。加快推进土地所有权、承包权、经营权“三权分置”，选择试点镇办探索具体实现路径和办法，完成“三权分置”改革任务。积极推进农业水价综合改革，在王屋山灌区探索建立总量控制、定额管理的农业水权制度，实行按定额用水，节约转让、超定额用水累进加价的经济激励机制。加快促进各类新型农业经营主体融合发展，积极培育和发展农业产业化联合体，鼓励建立产业协会和产业联盟。完善农村土地承包经营权抵押贷款配套机制，构建框架更加完整、措施更加精准、机制更加有效的现代农业支持体系。深化农村集体产权制度改革，以清产核资、资产量化、股权管理为主要内容，赋予农民对落实到户的集体资产股份占有、收益、有偿退出及抵押、担保、继承权，发展多种形式的股份合作，壮大集体经济，保障农民集体收益分配权。探索建立农村产权交易平台，建立健全农村产权的确权颁证、价值评估、抵押登记、交易流转机制，推动农村产权流转交易公开、公正、规范进行。</w:t>
      </w:r>
    </w:p>
    <w:p>
      <w:pPr>
        <w:keepNext w:val="0"/>
        <w:keepLines w:val="0"/>
        <w:pageBreakBefore w:val="0"/>
        <w:numPr>
          <w:ilvl w:val="0"/>
          <w:numId w:val="0"/>
        </w:numPr>
        <w:kinsoku/>
        <w:wordWrap/>
        <w:overflowPunct/>
        <w:topLinePunct w:val="0"/>
        <w:autoSpaceDE/>
        <w:bidi w:val="0"/>
        <w:adjustRightInd w:val="0"/>
        <w:snapToGrid w:val="0"/>
        <w:spacing w:line="564" w:lineRule="exact"/>
        <w:ind w:firstLine="640" w:firstLineChars="200"/>
        <w:jc w:val="both"/>
        <w:rPr>
          <w:rFonts w:hint="eastAsia" w:ascii="宋体" w:hAnsi="宋体" w:eastAsia="黑体" w:cs="黑体"/>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 xml:space="preserve"> </w:t>
      </w:r>
      <w:r>
        <w:rPr>
          <w:rFonts w:hint="eastAsia" w:ascii="宋体" w:hAnsi="宋体" w:eastAsia="黑体" w:cs="黑体"/>
          <w:color w:val="000000" w:themeColor="text1"/>
          <w:sz w:val="32"/>
          <w:szCs w:val="32"/>
          <w:lang w:val="en-US" w:eastAsia="zh-CN"/>
          <w14:textFill>
            <w14:solidFill>
              <w14:schemeClr w14:val="tx1"/>
            </w14:solidFill>
          </w14:textFill>
        </w:rPr>
        <w:t>第七章  巩固拓展脱贫攻坚成果同乡村振兴有效衔接</w:t>
      </w:r>
    </w:p>
    <w:p>
      <w:pPr>
        <w:keepNext w:val="0"/>
        <w:keepLines w:val="0"/>
        <w:pageBreakBefore w:val="0"/>
        <w:kinsoku/>
        <w:wordWrap/>
        <w:overflowPunct/>
        <w:topLinePunct w:val="0"/>
        <w:autoSpaceDE/>
        <w:bidi w:val="0"/>
        <w:adjustRightInd w:val="0"/>
        <w:snapToGrid w:val="0"/>
        <w:spacing w:line="564" w:lineRule="exact"/>
        <w:ind w:firstLine="640"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认真做好领导体制、工作体系、发展规划、政策举措、考核机制等有效衔接，从解决建档立卡贫困人口“两不愁三保障”为重点转向实现乡村产业兴旺、生态宜居、乡风文明、治理有效、生活富裕，从集中资源支持脱贫攻坚转向巩固拓展脱贫攻坚成果和全面推进乡村振兴，实现有序调整、平稳过渡。</w:t>
      </w:r>
    </w:p>
    <w:p>
      <w:pPr>
        <w:keepNext w:val="0"/>
        <w:keepLines w:val="0"/>
        <w:pageBreakBefore w:val="0"/>
        <w:kinsoku/>
        <w:wordWrap/>
        <w:overflowPunct/>
        <w:topLinePunct w:val="0"/>
        <w:autoSpaceDE/>
        <w:bidi w:val="0"/>
        <w:adjustRightInd w:val="0"/>
        <w:snapToGrid w:val="0"/>
        <w:spacing w:line="564" w:lineRule="exact"/>
        <w:jc w:val="center"/>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第一节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建立健全长效机制，巩固拓展脱贫攻坚成果</w:t>
      </w:r>
    </w:p>
    <w:p>
      <w:pPr>
        <w:keepNext w:val="0"/>
        <w:keepLines w:val="0"/>
        <w:pageBreakBefore w:val="0"/>
        <w:kinsoku/>
        <w:wordWrap/>
        <w:overflowPunct/>
        <w:topLinePunct w:val="0"/>
        <w:autoSpaceDE/>
        <w:bidi w:val="0"/>
        <w:adjustRightInd w:val="0"/>
        <w:snapToGrid w:val="0"/>
        <w:spacing w:line="564"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保持主要帮扶政策总体稳定。</w:t>
      </w:r>
      <w:r>
        <w:rPr>
          <w:rFonts w:hint="eastAsia" w:ascii="宋体" w:hAnsi="宋体" w:eastAsia="仿宋_GB2312" w:cs="仿宋_GB2312"/>
          <w:color w:val="000000" w:themeColor="text1"/>
          <w:sz w:val="32"/>
          <w:szCs w:val="32"/>
          <w14:textFill>
            <w14:solidFill>
              <w14:schemeClr w14:val="tx1"/>
            </w14:solidFill>
          </w14:textFill>
        </w:rPr>
        <w:t>严格落实“四个不摘”要求，坚持摘帽不摘责任，做到思想不懈怠、工作不断档、责任不缺位。坚持摘帽不摘政策，及时做好帮扶政策延续、优化、调整工作，确保政策连续性。兜底救助类政策继续保持稳定。根据脱贫人口实际困难适度倾斜教育、医疗、住房、饮水等民生保障政策，优化产业就业等发展类政策，保持兜底救助类政策稳定。坚持摘帽不摘帮扶，示范区领导联系镇分包村、区直单位结对帮扶脱贫村和有脱贫人口的村、企业联村等继续实行，并根据实际需要及时调整优化。坚持摘帽不摘监管,对脱贫村、户加强跟踪监测，及时发现解决影响巩固脱贫攻坚成果的苗头性问题。</w:t>
      </w:r>
    </w:p>
    <w:p>
      <w:pPr>
        <w:keepNext w:val="0"/>
        <w:keepLines w:val="0"/>
        <w:pageBreakBefore w:val="0"/>
        <w:kinsoku/>
        <w:wordWrap/>
        <w:overflowPunct/>
        <w:topLinePunct w:val="0"/>
        <w:autoSpaceDE/>
        <w:bidi w:val="0"/>
        <w:adjustRightInd w:val="0"/>
        <w:snapToGrid w:val="0"/>
        <w:spacing w:line="564" w:lineRule="exact"/>
        <w:ind w:firstLine="642" w:firstLineChars="200"/>
        <w:jc w:val="both"/>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健全防止返贫动态监测和帮扶机制。</w:t>
      </w:r>
      <w:r>
        <w:rPr>
          <w:rFonts w:hint="eastAsia" w:ascii="宋体" w:hAnsi="宋体" w:eastAsia="仿宋_GB2312" w:cs="仿宋_GB2312"/>
          <w:color w:val="000000" w:themeColor="text1"/>
          <w:sz w:val="32"/>
          <w:szCs w:val="32"/>
          <w14:textFill>
            <w14:solidFill>
              <w14:schemeClr w14:val="tx1"/>
            </w14:solidFill>
          </w14:textFill>
        </w:rPr>
        <w:t>对脱贫不稳定户、边缘易致贫户，以及因病因灾因意外事故等刚性支出较大或收入大幅缩减导致基本生活严重困难户,开展常态化预警监测和动态管理，重点监测其收入支出状况、“两不愁三保障”及饮水安全状况等。做好精准扶贫信息管理平台防返贫监测子系统的数据管理和维护，提高监测信息化水平和精准度。精准分析返贫致贫风险，因人因户及时落实针对性帮扶措施，实现监测对象返贫致贫风险动态清零。</w:t>
      </w:r>
    </w:p>
    <w:p>
      <w:pPr>
        <w:keepNext w:val="0"/>
        <w:keepLines w:val="0"/>
        <w:pageBreakBefore w:val="0"/>
        <w:kinsoku/>
        <w:wordWrap/>
        <w:overflowPunct/>
        <w:topLinePunct w:val="0"/>
        <w:autoSpaceDE/>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促进脱贫人口稳定就业。</w:t>
      </w:r>
      <w:r>
        <w:rPr>
          <w:rFonts w:hint="eastAsia" w:ascii="宋体" w:hAnsi="宋体" w:eastAsia="仿宋_GB2312" w:cs="仿宋_GB2312"/>
          <w:color w:val="000000" w:themeColor="text1"/>
          <w:sz w:val="32"/>
          <w:szCs w:val="32"/>
          <w14:textFill>
            <w14:solidFill>
              <w14:schemeClr w14:val="tx1"/>
            </w14:solidFill>
          </w14:textFill>
        </w:rPr>
        <w:t>全面摸清脱贫劳动力底数和就业意愿，健全工作台账，持续做好职业技能培训、就业信息对接、劳务输出组织等服务。在农业农村生产生活、交通、水利、文化旅游、林业等基础设施建设领域积极推广以工代赈方式，优先吸纳脱贫不稳定户、边缘易致贫户和其他农村低收入群体参与。支持脱贫劳动力参与生态保护修复重大工程建设，逐步调整优化生态护林员政策。遵循“谁开发、谁使用、谁管理、谁负责”的原则，逐步调整优化公益岗位政策，健全按需设岗、以岗聘任、在岗领补、有序退岗的管理机制。</w:t>
      </w:r>
    </w:p>
    <w:p>
      <w:pPr>
        <w:keepNext w:val="0"/>
        <w:keepLines w:val="0"/>
        <w:pageBreakBefore w:val="0"/>
        <w:kinsoku/>
        <w:wordWrap/>
        <w:overflowPunct/>
        <w:topLinePunct w:val="0"/>
        <w:autoSpaceDE/>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巩固“两不愁三保障”成果。</w:t>
      </w:r>
      <w:r>
        <w:rPr>
          <w:rFonts w:hint="eastAsia" w:ascii="宋体" w:hAnsi="宋体" w:eastAsia="仿宋_GB2312" w:cs="仿宋_GB2312"/>
          <w:color w:val="000000" w:themeColor="text1"/>
          <w:sz w:val="32"/>
          <w:szCs w:val="32"/>
          <w14:textFill>
            <w14:solidFill>
              <w14:schemeClr w14:val="tx1"/>
            </w14:solidFill>
          </w14:textFill>
        </w:rPr>
        <w:t>落实行业主管部门责任，</w:t>
      </w:r>
    </w:p>
    <w:p>
      <w:pPr>
        <w:keepNext w:val="0"/>
        <w:keepLines w:val="0"/>
        <w:pageBreakBefore w:val="0"/>
        <w:kinsoku/>
        <w:wordWrap/>
        <w:overflowPunct/>
        <w:topLinePunct w:val="0"/>
        <w:autoSpaceDE/>
        <w:bidi w:val="0"/>
        <w:adjustRightInd w:val="0"/>
        <w:snapToGrid w:val="0"/>
        <w:spacing w:line="564" w:lineRule="exact"/>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注重长效机制建设。健全控辍保学机制，确保除身体原因不具备学习条件外脱贫家庭义务教育阶段适龄儿童少年不失学辍学。有效防范因病返贫致贫风险，落实分类资助参保政策，做好脱贫人口参保动员工作。健全农村脱贫人口住房安全动态监测机制，对新出现的危房及时实施改造，采取修缮加固、拆除重建、租赁、置换、建设集体公租房等形式落实住房救助政策。巩固维护现有农村饮水安全工程成果，不断提升农村供水保障水平。</w:t>
      </w:r>
    </w:p>
    <w:p>
      <w:pPr>
        <w:keepNext w:val="0"/>
        <w:keepLines w:val="0"/>
        <w:pageBreakBefore w:val="0"/>
        <w:kinsoku/>
        <w:wordWrap/>
        <w:overflowPunct/>
        <w:topLinePunct w:val="0"/>
        <w:autoSpaceDE/>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pacing w:val="-6"/>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加强扶志扶智力度。</w:t>
      </w:r>
      <w:r>
        <w:rPr>
          <w:rFonts w:hint="eastAsia" w:ascii="宋体" w:hAnsi="宋体" w:eastAsia="仿宋_GB2312" w:cs="仿宋_GB2312"/>
          <w:color w:val="000000" w:themeColor="text1"/>
          <w:sz w:val="32"/>
          <w:szCs w:val="32"/>
          <w14:textFill>
            <w14:solidFill>
              <w14:schemeClr w14:val="tx1"/>
            </w14:solidFill>
          </w14:textFill>
        </w:rPr>
        <w:t>通过对脱贫群众开展思想、文化、道德、法律等教育和实用技能、市场经营、就业创业等培训，强化正向激励，提升能力素质和精神风貌。深化</w:t>
      </w:r>
      <w:r>
        <w:rPr>
          <w:rFonts w:hint="eastAsia" w:ascii="宋体" w:hAnsi="宋体" w:eastAsia="仿宋_GB2312" w:cs="仿宋_GB2312"/>
          <w:color w:val="000000" w:themeColor="text1"/>
          <w:spacing w:val="-6"/>
          <w:sz w:val="32"/>
          <w:szCs w:val="32"/>
          <w14:textFill>
            <w14:solidFill>
              <w14:schemeClr w14:val="tx1"/>
            </w14:solidFill>
          </w14:textFill>
        </w:rPr>
        <w:t>拓展新时代文明实践中心建设，开展移风易俗行动，培育健康文明生活方式。深入开展“话脱贫、感党恩、奋进新时代”主题活动，引导广大群众更加</w:t>
      </w:r>
    </w:p>
    <w:p>
      <w:pPr>
        <w:keepNext w:val="0"/>
        <w:keepLines w:val="0"/>
        <w:pageBreakBefore w:val="0"/>
        <w:kinsoku/>
        <w:wordWrap/>
        <w:overflowPunct/>
        <w:topLinePunct w:val="0"/>
        <w:autoSpaceDE/>
        <w:bidi w:val="0"/>
        <w:adjustRightInd w:val="0"/>
        <w:snapToGrid w:val="0"/>
        <w:spacing w:line="564" w:lineRule="exact"/>
        <w:jc w:val="both"/>
        <w:textAlignment w:val="auto"/>
        <w:rPr>
          <w:rFonts w:hint="eastAsia" w:ascii="宋体" w:hAnsi="宋体" w:eastAsia="仿宋_GB2312" w:cs="仿宋_GB2312"/>
          <w:color w:val="000000" w:themeColor="text1"/>
          <w:spacing w:val="-6"/>
          <w:sz w:val="32"/>
          <w:szCs w:val="32"/>
          <w14:textFill>
            <w14:solidFill>
              <w14:schemeClr w14:val="tx1"/>
            </w14:solidFill>
          </w14:textFill>
        </w:rPr>
      </w:pPr>
      <w:r>
        <w:rPr>
          <w:rFonts w:hint="eastAsia" w:ascii="宋体" w:hAnsi="宋体" w:eastAsia="仿宋_GB2312" w:cs="仿宋_GB2312"/>
          <w:color w:val="000000" w:themeColor="text1"/>
          <w:spacing w:val="-6"/>
          <w:sz w:val="32"/>
          <w:szCs w:val="32"/>
          <w14:textFill>
            <w14:solidFill>
              <w14:schemeClr w14:val="tx1"/>
            </w14:solidFill>
          </w14:textFill>
        </w:rPr>
        <w:t>自觉听党话、跟党走。</w:t>
      </w:r>
    </w:p>
    <w:p>
      <w:pPr>
        <w:keepNext w:val="0"/>
        <w:keepLines w:val="0"/>
        <w:pageBreakBefore w:val="0"/>
        <w:kinsoku/>
        <w:wordWrap/>
        <w:overflowPunct/>
        <w:topLinePunct w:val="0"/>
        <w:autoSpaceDE/>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pacing w:val="-6"/>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加强扶贫项目资产管理和监督。</w:t>
      </w:r>
      <w:r>
        <w:rPr>
          <w:rFonts w:hint="eastAsia" w:ascii="宋体" w:hAnsi="宋体" w:eastAsia="仿宋_GB2312" w:cs="仿宋_GB2312"/>
          <w:color w:val="000000" w:themeColor="text1"/>
          <w:sz w:val="32"/>
          <w:szCs w:val="32"/>
          <w14:textFill>
            <w14:solidFill>
              <w14:schemeClr w14:val="tx1"/>
            </w14:solidFill>
          </w14:textFill>
        </w:rPr>
        <w:t>分类摸清各类扶贫项目形成的资产底数，建立扶贫项目资产台账。有序推进确权登记，合理界定扶贫项目资产权属。公益性资产要明确工程移交和管护</w:t>
      </w:r>
      <w:r>
        <w:rPr>
          <w:rFonts w:hint="eastAsia" w:ascii="宋体" w:hAnsi="宋体" w:eastAsia="仿宋_GB2312" w:cs="仿宋_GB2312"/>
          <w:color w:val="000000" w:themeColor="text1"/>
          <w:spacing w:val="-6"/>
          <w:sz w:val="32"/>
          <w:szCs w:val="32"/>
          <w14:textFill>
            <w14:solidFill>
              <w14:schemeClr w14:val="tx1"/>
            </w14:solidFill>
          </w14:textFill>
        </w:rPr>
        <w:t>主体，落实资产管护责任，确保持续发挥效益。经营性资产要明晰产权关系，防止资产流失和被侵占，资产收益重点用于项目运行管护、巩固拓展脱贫攻坚成果、村级公益事业等。确权到农户或其他经营主体的扶贫资产由其自主管理运营，依法维护其财产权利。</w:t>
      </w: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第二节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提升镇村整体发展水平，有效衔接乡村振兴</w:t>
      </w:r>
    </w:p>
    <w:p>
      <w:pPr>
        <w:keepNext w:val="0"/>
        <w:keepLines w:val="0"/>
        <w:pageBreakBefore w:val="0"/>
        <w:kinsoku/>
        <w:wordWrap/>
        <w:overflowPunct/>
        <w:topLinePunct w:val="0"/>
        <w:autoSpaceDE/>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支持镇</w:t>
      </w: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村特色产业发展壮大。</w:t>
      </w:r>
      <w:r>
        <w:rPr>
          <w:rFonts w:hint="eastAsia" w:ascii="宋体" w:hAnsi="宋体" w:eastAsia="仿宋_GB2312" w:cs="仿宋_GB2312"/>
          <w:color w:val="000000" w:themeColor="text1"/>
          <w:sz w:val="32"/>
          <w:szCs w:val="32"/>
          <w14:textFill>
            <w14:solidFill>
              <w14:schemeClr w14:val="tx1"/>
            </w14:solidFill>
          </w14:textFill>
        </w:rPr>
        <w:t>加强镇</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村产业发展基础设施建设，加大财政、金融、税收等政策支持，提高产业整体发展水平和抗风险能力。大力发展种子繁育、高山蔬菜、优质烟草、富硒林果、生态养殖和特色种植等六大产业，设立产业振兴基金，继续谋划实施龙头企业“联镇带村”产业项目，完善全产业链支持措施。培育壮大阳光兔业、丰之源、瑞兴农牧、绿茵种业等农业产业化集群，持续推进国家农业绿色发展先行区、国家区域性蔬菜良种繁育基地建设，重点抓好现代农业产业园、产业强镇等乡村振兴平台创建。继续实施田园增收、养殖富民、乡村旅游、电商流通、消费帮扶、致富带头人培育、新型经营主体提升、龙头企业带动、金融助力、科技支撑等产业发展十大行动。以“粮头食尾”“农头工尾”为抓手发展现代农产品加工业，健全生产、加工、仓储保鲜、冷链物流等全产业链。加大绿色食品、有机农产品、地理标志农产品培育力度。继续开展消费帮扶，促进脱贫村农产品稳定销售。</w:t>
      </w:r>
    </w:p>
    <w:p>
      <w:pPr>
        <w:keepNext w:val="0"/>
        <w:keepLines w:val="0"/>
        <w:pageBreakBefore w:val="0"/>
        <w:kinsoku/>
        <w:wordWrap/>
        <w:overflowPunct/>
        <w:topLinePunct w:val="0"/>
        <w:autoSpaceDE/>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持续改善镇</w:t>
      </w: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村基础设施条件。</w:t>
      </w:r>
      <w:r>
        <w:rPr>
          <w:rFonts w:hint="eastAsia" w:ascii="宋体" w:hAnsi="宋体" w:eastAsia="仿宋_GB2312" w:cs="仿宋_GB2312"/>
          <w:color w:val="000000" w:themeColor="text1"/>
          <w:sz w:val="32"/>
          <w:szCs w:val="32"/>
          <w14:textFill>
            <w14:solidFill>
              <w14:schemeClr w14:val="tx1"/>
            </w14:solidFill>
          </w14:textFill>
        </w:rPr>
        <w:t>结合“十四五”规划编制，继续完善镇</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村公路、水利、电力、信息通信网络等基础设施。深入实施乡村建设行动，统筹推进农村厕所革命、生活垃圾和污水治理，持续提升村容村貌。以“四好农村路”为引领，进一步加快推进农村村组道路建设，加大农村产业路、旅游路建设力度，加快农村公路危桥改造和安防工程建设。加强高标准农田建设管护。加强镇</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村灌区节水改造、小型农田水利工程建设，加强抗旱应急及防洪工程建设和运行管理。统筹推进示范区、镇、村三级物流体系建设，实施“快递进村”工程。持续实施电网建设和镇</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村电气化提升工程。</w:t>
      </w:r>
    </w:p>
    <w:p>
      <w:pPr>
        <w:keepNext w:val="0"/>
        <w:keepLines w:val="0"/>
        <w:pageBreakBefore w:val="0"/>
        <w:kinsoku/>
        <w:wordWrap/>
        <w:overflowPunct/>
        <w:topLinePunct w:val="0"/>
        <w:autoSpaceDE/>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稳步提升镇</w:t>
      </w: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村公共服务水平。</w:t>
      </w:r>
      <w:r>
        <w:rPr>
          <w:rFonts w:hint="eastAsia" w:ascii="宋体" w:hAnsi="宋体" w:eastAsia="仿宋_GB2312" w:cs="仿宋_GB2312"/>
          <w:color w:val="000000" w:themeColor="text1"/>
          <w:sz w:val="32"/>
          <w:szCs w:val="32"/>
          <w14:textFill>
            <w14:solidFill>
              <w14:schemeClr w14:val="tx1"/>
            </w14:solidFill>
          </w14:textFill>
        </w:rPr>
        <w:t>继续改善义务教育办学条件，加强镇</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村寄宿制学校建设，保留并办好必要的镇</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村小规模学校。继续实施家庭经济困难学生资助政策、农村义务教育学生营养改善计划，持续开展</w:t>
      </w:r>
      <w:r>
        <w:rPr>
          <w:rFonts w:hint="eastAsia" w:ascii="宋体" w:hAnsi="宋体" w:eastAsia="仿宋_GB2312" w:cs="仿宋_GB2312"/>
          <w:color w:val="000000" w:themeColor="text1"/>
          <w:spacing w:val="8"/>
          <w:kern w:val="0"/>
          <w:sz w:val="32"/>
          <w:szCs w:val="32"/>
          <w14:textFill>
            <w14:solidFill>
              <w14:schemeClr w14:val="tx1"/>
            </w14:solidFill>
          </w14:textFill>
        </w:rPr>
        <w:t>实施教师校长交流轮岗制度，选派优秀教师到山区农村学校任教</w:t>
      </w:r>
      <w:r>
        <w:rPr>
          <w:rFonts w:hint="eastAsia" w:ascii="宋体" w:hAnsi="宋体" w:eastAsia="仿宋_GB2312" w:cs="仿宋_GB2312"/>
          <w:color w:val="000000" w:themeColor="text1"/>
          <w:sz w:val="32"/>
          <w:szCs w:val="32"/>
          <w14:textFill>
            <w14:solidFill>
              <w14:schemeClr w14:val="tx1"/>
            </w14:solidFill>
          </w14:textFill>
        </w:rPr>
        <w:t>。保持健康帮扶主要政策总体稳定，优化疾病分类救治措施，调整完善住院先诊疗后付费措施。统筹整合辖区资源配置，持续推进镇</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村医疗卫生机构标准化建设，到2025年，公有产权村卫生室比例达到95%以上。加强基层医疗卫生人才队伍建设，完善医疗卫生服务体系。加快推进紧密型医共体建设。加快推进远程医疗向镇卫生院和村卫生室延伸。继续加强脱贫村党群服务中心、文化服务中心等村级综合服务设施建设和维护。</w:t>
      </w:r>
    </w:p>
    <w:p>
      <w:pPr>
        <w:keepNext w:val="0"/>
        <w:keepLines w:val="0"/>
        <w:pageBreakBefore w:val="0"/>
        <w:kinsoku/>
        <w:wordWrap/>
        <w:overflowPunct/>
        <w:topLinePunct w:val="0"/>
        <w:autoSpaceDE/>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支持乡村振兴重点帮扶镇</w:t>
      </w: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村加快发展。</w:t>
      </w:r>
      <w:r>
        <w:rPr>
          <w:rFonts w:hint="eastAsia" w:ascii="宋体" w:hAnsi="宋体" w:eastAsia="仿宋_GB2312" w:cs="仿宋_GB2312"/>
          <w:color w:val="000000" w:themeColor="text1"/>
          <w:sz w:val="32"/>
          <w:szCs w:val="32"/>
          <w14:textFill>
            <w14:solidFill>
              <w14:schemeClr w14:val="tx1"/>
            </w14:solidFill>
          </w14:textFill>
        </w:rPr>
        <w:t>研究确定乡村振兴重点帮扶镇、村，在财政、金融、土地、人才、基础设施建设、公共服务等方面给予集中支持。建立跟踪监测机制，对乡村振兴重点帮扶镇、村进行定期监测评估。</w:t>
      </w: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第三节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建立健全农村低收入人口常态化帮扶机制</w:t>
      </w:r>
    </w:p>
    <w:p>
      <w:pPr>
        <w:keepNext w:val="0"/>
        <w:keepLines w:val="0"/>
        <w:pageBreakBefore w:val="0"/>
        <w:kinsoku/>
        <w:wordWrap/>
        <w:overflowPunct/>
        <w:topLinePunct w:val="0"/>
        <w:autoSpaceDE/>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pacing w:val="6"/>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加强农村低收入人口监测。</w:t>
      </w:r>
      <w:r>
        <w:rPr>
          <w:rFonts w:hint="eastAsia" w:ascii="宋体" w:hAnsi="宋体" w:eastAsia="仿宋_GB2312" w:cs="仿宋_GB2312"/>
          <w:color w:val="000000" w:themeColor="text1"/>
          <w:sz w:val="32"/>
          <w:szCs w:val="32"/>
          <w14:textFill>
            <w14:solidFill>
              <w14:schemeClr w14:val="tx1"/>
            </w14:solidFill>
          </w14:textFill>
        </w:rPr>
        <w:t>研究制定农村低收入人口识别标准和管理办法，对农村低收入人口开展动态监测。充分利用民政、教育、人力资源社会保障、住房城乡建设、卫生健康、医</w:t>
      </w:r>
      <w:r>
        <w:rPr>
          <w:rFonts w:hint="eastAsia" w:ascii="宋体" w:hAnsi="宋体" w:eastAsia="仿宋_GB2312" w:cs="仿宋_GB2312"/>
          <w:color w:val="000000" w:themeColor="text1"/>
          <w:spacing w:val="6"/>
          <w:sz w:val="32"/>
          <w:szCs w:val="32"/>
          <w14:textFill>
            <w14:solidFill>
              <w14:schemeClr w14:val="tx1"/>
            </w14:solidFill>
          </w14:textFill>
        </w:rPr>
        <w:t>疗保障等部门现有数据平台，加强数据比对和信息共享，完善基层主动发现机制。健全农户主动申请、基层干部走访排查、多部门联动等机制，实现对农村低收入人口返贫致贫风险点及时发现、即时帮扶。健全完善农村</w:t>
      </w:r>
      <w:r>
        <w:rPr>
          <w:rFonts w:hint="eastAsia" w:ascii="宋体" w:hAnsi="宋体" w:eastAsia="仿宋_GB2312" w:cs="仿宋_GB2312"/>
          <w:color w:val="000000" w:themeColor="text1"/>
          <w:spacing w:val="6"/>
          <w:sz w:val="32"/>
          <w:szCs w:val="32"/>
          <w:lang w:val="en-US" w:eastAsia="zh-CN"/>
          <w14:textFill>
            <w14:solidFill>
              <w14:schemeClr w14:val="tx1"/>
            </w14:solidFill>
          </w14:textFill>
        </w:rPr>
        <w:t>低</w:t>
      </w:r>
      <w:r>
        <w:rPr>
          <w:rFonts w:hint="eastAsia" w:ascii="宋体" w:hAnsi="宋体" w:eastAsia="仿宋_GB2312" w:cs="仿宋_GB2312"/>
          <w:color w:val="000000" w:themeColor="text1"/>
          <w:spacing w:val="6"/>
          <w:sz w:val="32"/>
          <w:szCs w:val="32"/>
          <w14:textFill>
            <w14:solidFill>
              <w14:schemeClr w14:val="tx1"/>
            </w14:solidFill>
          </w14:textFill>
        </w:rPr>
        <w:t>收入人口定期核查和动态调整机制。</w:t>
      </w:r>
    </w:p>
    <w:p>
      <w:pPr>
        <w:keepNext w:val="0"/>
        <w:keepLines w:val="0"/>
        <w:pageBreakBefore w:val="0"/>
        <w:kinsoku/>
        <w:wordWrap/>
        <w:overflowPunct/>
        <w:topLinePunct w:val="0"/>
        <w:autoSpaceDE/>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分层分类实施社会救助。</w:t>
      </w:r>
      <w:r>
        <w:rPr>
          <w:rFonts w:hint="eastAsia" w:ascii="宋体" w:hAnsi="宋体" w:eastAsia="仿宋_GB2312" w:cs="仿宋_GB2312"/>
          <w:color w:val="000000" w:themeColor="text1"/>
          <w:sz w:val="32"/>
          <w:szCs w:val="32"/>
          <w14:textFill>
            <w14:solidFill>
              <w14:schemeClr w14:val="tx1"/>
            </w14:solidFill>
          </w14:textFill>
        </w:rPr>
        <w:t>完善最低生活保障制度,科学认定农村低保对象，逐步调整优化针对原建档立卡贫困户的低保“单人户”政策。对已就业的低保对象，在核算其家庭收入时扣减必要的就业成本。完善特困人员救助供养制度，合理提高救助供养水平和服务质量。完善残疾儿童康复救助制度，提高救助服务质量。加强社会救助资源统筹，根据对象类型、困难程度等，及时有针对性地给予困难群众医疗、教育、住房、就业等专项救助。对基本生活陷入困境的低收入家庭，按规定及时给予临时救助。通过政府购买服务对社会救助家庭中生活不能自理的老年人、未成年人、残疾人等提供访视、照料等服务。</w:t>
      </w:r>
    </w:p>
    <w:p>
      <w:pPr>
        <w:keepNext w:val="0"/>
        <w:keepLines w:val="0"/>
        <w:pageBreakBefore w:val="0"/>
        <w:kinsoku/>
        <w:wordWrap/>
        <w:overflowPunct/>
        <w:topLinePunct w:val="0"/>
        <w:autoSpaceDE/>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合理确定农村医疗保障待遇水平。</w:t>
      </w:r>
      <w:r>
        <w:rPr>
          <w:rFonts w:hint="eastAsia" w:ascii="宋体" w:hAnsi="宋体" w:eastAsia="仿宋_GB2312" w:cs="仿宋_GB2312"/>
          <w:color w:val="000000" w:themeColor="text1"/>
          <w:sz w:val="32"/>
          <w:szCs w:val="32"/>
          <w14:textFill>
            <w14:solidFill>
              <w14:schemeClr w14:val="tx1"/>
            </w14:solidFill>
          </w14:textFill>
        </w:rPr>
        <w:t>坚持基本标准，发挥好基本医疗保险、大病保险、医疗救助三重保障制度作用。完善城乡居民基本医疗保险参保个人缴费资助政策，继续全额资助特困人员，定额资助低保对象，逐步调整脱贫人口资助政策。在逐步提高大病保障水平基础上，大病保险继续对低保对象、特困人员和返贫致贫人口进行适度倾斜支付。将困难群众大病补充医疗保险资金整合到医疗救助基金，合理设定年度救助限额，进一步夯实医疗救助托底保障。不属于低保对象、特困人员和返贫致贫人口的脱贫人口，逐步转为按规定享受基本医疗保险待遇。将脱贫攻坚期自行开展的其他保障措施资金统一并入医疗救助基金，取消不可持续的过度保障政策。</w:t>
      </w:r>
    </w:p>
    <w:p>
      <w:pPr>
        <w:keepNext w:val="0"/>
        <w:keepLines w:val="0"/>
        <w:pageBreakBefore w:val="0"/>
        <w:kinsoku/>
        <w:wordWrap/>
        <w:overflowPunct/>
        <w:topLinePunct w:val="0"/>
        <w:autoSpaceDE/>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完善养老保障和儿童关爱服务。</w:t>
      </w:r>
      <w:r>
        <w:rPr>
          <w:rFonts w:hint="eastAsia" w:ascii="宋体" w:hAnsi="宋体" w:eastAsia="仿宋_GB2312" w:cs="仿宋_GB2312"/>
          <w:color w:val="000000" w:themeColor="text1"/>
          <w:sz w:val="32"/>
          <w:szCs w:val="32"/>
          <w14:textFill>
            <w14:solidFill>
              <w14:schemeClr w14:val="tx1"/>
            </w14:solidFill>
          </w14:textFill>
        </w:rPr>
        <w:t>完善城乡居民基本养老保险费代缴政策，结合济源实际，按照最低缴费档次为参保的低保、特困人员、返贫致贫人口、重度残疾人等困难群体代缴部分或全部保费。逐步提高城乡居民基本养老保险基础养老金最低标准。学习借鉴南阳市“四集中”、太康县“五养”等做法，因地制宜探索兜底保障模式。加大对孤儿、事实无人抚养儿童等保障力度，及时足额发放基本生活费。巩固农村留守儿童和困境儿童关爱服务体系。</w:t>
      </w:r>
    </w:p>
    <w:p>
      <w:pPr>
        <w:keepNext w:val="0"/>
        <w:keepLines w:val="0"/>
        <w:pageBreakBefore w:val="0"/>
        <w:kinsoku/>
        <w:wordWrap/>
        <w:overflowPunct/>
        <w:topLinePunct w:val="0"/>
        <w:autoSpaceDE/>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pacing w:val="-6"/>
          <w:sz w:val="32"/>
          <w:szCs w:val="32"/>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w:t>
      </w:r>
      <w:r>
        <w:rPr>
          <w:rFonts w:hint="eastAsia" w:ascii="宋体" w:hAnsi="宋体" w:eastAsia="仿宋_GB2312" w:cs="仿宋_GB2312"/>
          <w:b/>
          <w:bCs/>
          <w:color w:val="000000" w:themeColor="text1"/>
          <w:sz w:val="32"/>
          <w:szCs w:val="32"/>
          <w14:textFill>
            <w14:solidFill>
              <w14:schemeClr w14:val="tx1"/>
            </w14:solidFill>
          </w14:textFill>
        </w:rPr>
        <w:t>保障失能半失能人口基本生活。</w:t>
      </w:r>
      <w:r>
        <w:rPr>
          <w:rFonts w:hint="eastAsia" w:ascii="宋体" w:hAnsi="宋体" w:eastAsia="仿宋_GB2312" w:cs="仿宋_GB2312"/>
          <w:color w:val="000000" w:themeColor="text1"/>
          <w:sz w:val="32"/>
          <w:szCs w:val="32"/>
          <w14:textFill>
            <w14:solidFill>
              <w14:schemeClr w14:val="tx1"/>
            </w14:solidFill>
          </w14:textFill>
        </w:rPr>
        <w:t>对完全或部分丧失劳动能力且无法通过产业就业获得稳定收入的脱贫人口,按规定纳入低保或特困人员救助供养范围，并按困难类型及时给予专项救助、临时救助等，做到应保尽保、应兜尽兜。继续探索实施重度残疾人集中托养等模式。</w:t>
      </w:r>
      <w:r>
        <w:rPr>
          <w:rFonts w:hint="eastAsia" w:ascii="宋体" w:hAnsi="宋体" w:eastAsia="仿宋_GB2312" w:cs="仿宋_GB2312"/>
          <w:color w:val="000000" w:themeColor="text1"/>
          <w:spacing w:val="-6"/>
          <w:sz w:val="32"/>
          <w:szCs w:val="32"/>
          <w14:textFill>
            <w14:solidFill>
              <w14:schemeClr w14:val="tx1"/>
            </w14:solidFill>
          </w14:textFill>
        </w:rPr>
        <w:t>加强农村严重精神障碍患者日常监管，落实救治救助措施。</w:t>
      </w:r>
    </w:p>
    <w:p>
      <w:pPr>
        <w:keepNext w:val="0"/>
        <w:keepLines w:val="0"/>
        <w:pageBreakBefore w:val="0"/>
        <w:numPr>
          <w:ilvl w:val="0"/>
          <w:numId w:val="0"/>
        </w:numPr>
        <w:kinsoku/>
        <w:wordWrap/>
        <w:overflowPunct/>
        <w:topLinePunct w:val="0"/>
        <w:autoSpaceDE/>
        <w:bidi w:val="0"/>
        <w:adjustRightInd w:val="0"/>
        <w:snapToGrid w:val="0"/>
        <w:spacing w:line="564" w:lineRule="exact"/>
        <w:jc w:val="center"/>
        <w:textAlignment w:val="auto"/>
        <w:rPr>
          <w:rFonts w:hint="eastAsia" w:ascii="宋体" w:hAnsi="宋体" w:eastAsia="黑体" w:cs="黑体"/>
          <w:color w:val="000000" w:themeColor="text1"/>
          <w:sz w:val="32"/>
          <w:szCs w:val="32"/>
          <w:lang w:val="en-US" w:eastAsia="zh-CN"/>
          <w14:textFill>
            <w14:solidFill>
              <w14:schemeClr w14:val="tx1"/>
            </w14:solidFill>
          </w14:textFill>
        </w:rPr>
      </w:pPr>
      <w:r>
        <w:rPr>
          <w:rFonts w:hint="eastAsia" w:ascii="宋体" w:hAnsi="宋体" w:eastAsia="黑体" w:cs="黑体"/>
          <w:color w:val="000000" w:themeColor="text1"/>
          <w:sz w:val="32"/>
          <w:szCs w:val="32"/>
          <w:lang w:val="en-US" w:eastAsia="zh-CN"/>
          <w14:textFill>
            <w14:solidFill>
              <w14:schemeClr w14:val="tx1"/>
            </w14:solidFill>
          </w14:textFill>
        </w:rPr>
        <w:t xml:space="preserve"> 第八章  农村环境整治暨乡村建设</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jc w:val="both"/>
        <w:textAlignment w:val="auto"/>
        <w:rPr>
          <w:rFonts w:hint="eastAsia" w:ascii="宋体" w:hAnsi="宋体" w:eastAsia="仿宋_GB2312" w:cs="仿宋_GB2312"/>
          <w:b/>
          <w:bCs/>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z w:val="32"/>
          <w:szCs w:val="32"/>
          <w:lang w:eastAsia="zh-CN"/>
          <w14:textFill>
            <w14:solidFill>
              <w14:schemeClr w14:val="tx1"/>
            </w14:solidFill>
          </w14:textFill>
        </w:rPr>
        <w:t>全面践行绿水青山就是金山银山的理念，以厕所革命、农村生活垃圾污水治理、村容村貌提升、美丽乡村精品村建设为主攻方向，持续深化农村人居环境整治，推进乡村建设，让农村环境更整洁，村庄更宜居，生态更优良，乡风更文明。</w:t>
      </w: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第一节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扎实推进农村厕所革命</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——基本普及农村无害化卫生厕所。</w:t>
      </w:r>
      <w:r>
        <w:rPr>
          <w:rFonts w:hint="eastAsia" w:ascii="宋体" w:hAnsi="宋体" w:eastAsia="仿宋_GB2312" w:cs="仿宋_GB2312"/>
          <w:color w:val="000000" w:themeColor="text1"/>
          <w:sz w:val="32"/>
          <w:szCs w:val="32"/>
          <w:lang w:eastAsia="zh-CN"/>
          <w14:textFill>
            <w14:solidFill>
              <w14:schemeClr w14:val="tx1"/>
            </w14:solidFill>
          </w14:textFill>
        </w:rPr>
        <w:t>充分考虑自然地理条件和群众意愿推进农村户用厕所改造，实现愿改尽改、能改尽改。新建农房应配套建设卫生厕所及粪污处理设施。合理规划建设公共厕所，加快推进农村景区旅游厕所建设，落实公共厕所管护主体责任，强化日常卫生保洁。</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——切实提高改厕质量。</w:t>
      </w:r>
      <w:r>
        <w:rPr>
          <w:rFonts w:hint="eastAsia" w:ascii="宋体" w:hAnsi="宋体" w:eastAsia="仿宋_GB2312" w:cs="仿宋_GB2312"/>
          <w:color w:val="000000" w:themeColor="text1"/>
          <w:sz w:val="32"/>
          <w:szCs w:val="32"/>
          <w:lang w:eastAsia="zh-CN"/>
          <w14:textFill>
            <w14:solidFill>
              <w14:schemeClr w14:val="tx1"/>
            </w14:solidFill>
          </w14:textFill>
        </w:rPr>
        <w:t>坚持数量服从质量、进度服从实效，严格执行《农村三格式户厕建设技术规范》《农村三格式户厕运行维护规范》《农村集中下水道收集户厕建设技术规范》等国家标准，严把产品质量关、施工关、验收关，确保改一个成一个。持续开展农村厕所革命“回头看”，改造提升未按标准规范建设的卫生厕所，确保农民群众从中受益。</w:t>
      </w:r>
      <w:r>
        <w:rPr>
          <w:rFonts w:hint="eastAsia" w:ascii="宋体" w:hAnsi="宋体"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——强化后期管护服务。</w:t>
      </w:r>
      <w:r>
        <w:rPr>
          <w:rFonts w:hint="eastAsia" w:ascii="宋体" w:hAnsi="宋体" w:eastAsia="仿宋_GB2312" w:cs="仿宋_GB2312"/>
          <w:color w:val="000000" w:themeColor="text1"/>
          <w:sz w:val="32"/>
          <w:szCs w:val="32"/>
          <w:lang w:eastAsia="zh-CN"/>
          <w14:textFill>
            <w14:solidFill>
              <w14:schemeClr w14:val="tx1"/>
            </w14:solidFill>
          </w14:textFill>
        </w:rPr>
        <w:t>建立完善有制度、有标准、有队伍、有资金、有监督的“五有”后续管护机制。积极推进社会化、专业化、市场化的管护方式，引导规模化种植企业（户）、农民合作社或当地农民参与后期管护服务。突出精准管理，规范农村改厕档案，实现改厕质量可追溯、可监管。</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——加强厕所粪污无害化处理与资源化利用。</w:t>
      </w:r>
      <w:r>
        <w:rPr>
          <w:rFonts w:hint="eastAsia" w:ascii="宋体" w:hAnsi="宋体" w:eastAsia="仿宋_GB2312" w:cs="仿宋_GB2312"/>
          <w:color w:val="000000" w:themeColor="text1"/>
          <w:sz w:val="32"/>
          <w:szCs w:val="32"/>
          <w:lang w:eastAsia="zh-CN"/>
          <w14:textFill>
            <w14:solidFill>
              <w14:schemeClr w14:val="tx1"/>
            </w14:solidFill>
          </w14:textFill>
        </w:rPr>
        <w:t>因地制宜推进厕所粪污分散处理、集中处理与纳入污水管网统一处理，鼓励联村、联户、村镇一体处理。鼓励因户制宜推进农户黑灰水就地处理利用。充分考虑当地农业生产需要，尽量就地消纳、综合利用，积极推进农村厕所粪污资源化利用。</w:t>
      </w: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第二节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加快推进农村生活污水治理</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——分区分类有序治理。</w:t>
      </w:r>
      <w:r>
        <w:rPr>
          <w:rFonts w:hint="eastAsia" w:ascii="宋体" w:hAnsi="宋体" w:eastAsia="仿宋_GB2312" w:cs="仿宋_GB2312"/>
          <w:color w:val="000000" w:themeColor="text1"/>
          <w:sz w:val="32"/>
          <w:szCs w:val="32"/>
          <w:lang w:eastAsia="zh-CN"/>
          <w14:textFill>
            <w14:solidFill>
              <w14:schemeClr w14:val="tx1"/>
            </w14:solidFill>
          </w14:textFill>
        </w:rPr>
        <w:t>坚持梯次推进，优先治理黄河流域、水源保护区、黑臭水体集中区域、镇政府所在地、中心村、城乡接合部、旅游风景区等七类村庄生活污水。严格按照</w:t>
      </w:r>
      <w:r>
        <w:rPr>
          <w:rFonts w:hint="eastAsia" w:ascii="宋体" w:hAnsi="宋体" w:eastAsia="仿宋_GB2312" w:cs="仿宋_GB2312"/>
          <w:color w:val="000000" w:themeColor="text1"/>
          <w:sz w:val="32"/>
          <w:szCs w:val="32"/>
          <w14:textFill>
            <w14:solidFill>
              <w14:schemeClr w14:val="tx1"/>
            </w14:solidFill>
          </w14:textFill>
        </w:rPr>
        <w:t>《济源村（居）生活污水治理总体实施方案》</w:t>
      </w:r>
      <w:r>
        <w:rPr>
          <w:rFonts w:hint="eastAsia" w:ascii="宋体" w:hAnsi="宋体" w:eastAsia="仿宋_GB2312" w:cs="仿宋_GB2312"/>
          <w:color w:val="000000" w:themeColor="text1"/>
          <w:sz w:val="32"/>
          <w:szCs w:val="32"/>
          <w:lang w:eastAsia="zh-CN"/>
          <w14:textFill>
            <w14:solidFill>
              <w14:schemeClr w14:val="tx1"/>
            </w14:solidFill>
          </w14:textFill>
        </w:rPr>
        <w:t>要求，坚持</w:t>
      </w:r>
      <w:r>
        <w:rPr>
          <w:rFonts w:hint="eastAsia" w:ascii="宋体" w:hAnsi="宋体" w:eastAsia="仿宋_GB2312" w:cs="仿宋_GB2312"/>
          <w:color w:val="000000" w:themeColor="text1"/>
          <w:sz w:val="32"/>
          <w:szCs w:val="32"/>
          <w14:textFill>
            <w14:solidFill>
              <w14:schemeClr w14:val="tx1"/>
            </w14:solidFill>
          </w14:textFill>
        </w:rPr>
        <w:t>“平原区域村入管网、丘陵集中村建终端、山区分散村改户厕”的</w:t>
      </w:r>
      <w:r>
        <w:rPr>
          <w:rFonts w:hint="eastAsia" w:ascii="宋体" w:hAnsi="宋体" w:eastAsia="仿宋_GB2312" w:cs="仿宋_GB2312"/>
          <w:color w:val="000000" w:themeColor="text1"/>
          <w:sz w:val="32"/>
          <w:szCs w:val="32"/>
          <w:lang w:eastAsia="zh-CN"/>
          <w14:textFill>
            <w14:solidFill>
              <w14:schemeClr w14:val="tx1"/>
            </w14:solidFill>
          </w14:textFill>
        </w:rPr>
        <w:t>农村</w:t>
      </w:r>
      <w:r>
        <w:rPr>
          <w:rFonts w:hint="eastAsia" w:ascii="宋体" w:hAnsi="宋体" w:eastAsia="仿宋_GB2312" w:cs="仿宋_GB2312"/>
          <w:color w:val="000000" w:themeColor="text1"/>
          <w:sz w:val="32"/>
          <w:szCs w:val="32"/>
          <w14:textFill>
            <w14:solidFill>
              <w14:schemeClr w14:val="tx1"/>
            </w14:solidFill>
          </w14:textFill>
        </w:rPr>
        <w:t>生活污水治理模式</w:t>
      </w:r>
      <w:r>
        <w:rPr>
          <w:rFonts w:hint="eastAsia" w:ascii="宋体" w:hAnsi="宋体" w:eastAsia="仿宋_GB2312" w:cs="仿宋_GB2312"/>
          <w:color w:val="000000" w:themeColor="text1"/>
          <w:sz w:val="32"/>
          <w:szCs w:val="32"/>
          <w:lang w:eastAsia="zh-CN"/>
          <w14:textFill>
            <w14:solidFill>
              <w14:schemeClr w14:val="tx1"/>
            </w14:solidFill>
          </w14:textFill>
        </w:rPr>
        <w:t>，因地置宜选择符合农村实际的生活污水治理技术，分区分类有序推进农村生活污水治理。加强污水治理和改厕、黑臭水体治理统筹衔接，具备条件的村庄污水治理和改厕工作要同步设计、同步建设、同步运营。</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color w:val="000000" w:themeColor="text1"/>
          <w:sz w:val="32"/>
          <w:szCs w:val="32"/>
          <w:lang w:val="en-US" w:eastAsia="zh-CN"/>
          <w14:textFill>
            <w14:solidFill>
              <w14:schemeClr w14:val="tx1"/>
            </w14:solidFill>
          </w14:textFill>
        </w:rPr>
        <w:t>——</w:t>
      </w:r>
      <w:r>
        <w:rPr>
          <w:rFonts w:hint="eastAsia" w:ascii="宋体" w:hAnsi="宋体" w:eastAsia="仿宋_GB2312" w:cs="仿宋_GB2312"/>
          <w:b/>
          <w:bCs/>
          <w:color w:val="000000" w:themeColor="text1"/>
          <w:sz w:val="32"/>
          <w:szCs w:val="32"/>
          <w:lang w:eastAsia="zh-CN"/>
          <w14:textFill>
            <w14:solidFill>
              <w14:schemeClr w14:val="tx1"/>
            </w14:solidFill>
          </w14:textFill>
        </w:rPr>
        <w:t>健全设施运行管护机制。</w:t>
      </w:r>
      <w:r>
        <w:rPr>
          <w:rFonts w:hint="eastAsia" w:ascii="宋体" w:hAnsi="宋体" w:eastAsia="仿宋_GB2312" w:cs="仿宋_GB2312"/>
          <w:color w:val="000000" w:themeColor="text1"/>
          <w:sz w:val="32"/>
          <w:szCs w:val="32"/>
          <w:lang w:eastAsia="zh-CN"/>
          <w14:textFill>
            <w14:solidFill>
              <w14:schemeClr w14:val="tx1"/>
            </w14:solidFill>
          </w14:textFill>
        </w:rPr>
        <w:t>进一步加强农村生活污水处理设施运维管护，组织开展农村生活污水处理设施排查整治工作，加快建立运维管护长效体制机制，明确责任部门、运维主体、资金渠道和管理办法，确保现有设施管起来，运转好。</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pacing w:val="-6"/>
          <w:sz w:val="32"/>
          <w:szCs w:val="32"/>
          <w:lang w:val="en-US"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w:t>
      </w:r>
      <w:r>
        <w:rPr>
          <w:rFonts w:hint="eastAsia" w:ascii="宋体" w:hAnsi="宋体" w:eastAsia="仿宋_GB2312" w:cs="仿宋_GB2312"/>
          <w:b/>
          <w:bCs/>
          <w:color w:val="000000" w:themeColor="text1"/>
          <w:sz w:val="32"/>
          <w:szCs w:val="32"/>
          <w:lang w:eastAsia="zh-CN"/>
          <w14:textFill>
            <w14:solidFill>
              <w14:schemeClr w14:val="tx1"/>
            </w14:solidFill>
          </w14:textFill>
        </w:rPr>
        <w:t>推进农村黑臭水体治理。</w:t>
      </w:r>
      <w:r>
        <w:rPr>
          <w:rFonts w:hint="eastAsia" w:ascii="宋体" w:hAnsi="宋体" w:eastAsia="仿宋_GB2312" w:cs="仿宋_GB2312"/>
          <w:color w:val="000000" w:themeColor="text1"/>
          <w:sz w:val="32"/>
          <w:szCs w:val="32"/>
          <w:lang w:eastAsia="zh-CN"/>
          <w14:textFill>
            <w14:solidFill>
              <w14:schemeClr w14:val="tx1"/>
            </w14:solidFill>
          </w14:textFill>
        </w:rPr>
        <w:t>开展农村黑臭水体治理试点，以房前屋后河塘沟渠和群众反映强烈的黑臭水体为重点，采取控源截污、清淤疏浚、水体净化等措施进行综合治理，形成一批可</w:t>
      </w:r>
      <w:r>
        <w:rPr>
          <w:rFonts w:hint="eastAsia" w:ascii="宋体" w:hAnsi="宋体" w:eastAsia="仿宋_GB2312" w:cs="仿宋_GB2312"/>
          <w:color w:val="000000" w:themeColor="text1"/>
          <w:spacing w:val="-6"/>
          <w:sz w:val="32"/>
          <w:szCs w:val="32"/>
          <w:lang w:eastAsia="zh-CN"/>
          <w14:textFill>
            <w14:solidFill>
              <w14:schemeClr w14:val="tx1"/>
            </w14:solidFill>
          </w14:textFill>
        </w:rPr>
        <w:t>复制可推广的治理模式。</w:t>
      </w:r>
      <w:r>
        <w:rPr>
          <w:rFonts w:hint="eastAsia" w:ascii="宋体" w:hAnsi="宋体" w:eastAsia="仿宋_GB2312" w:cs="仿宋_GB2312"/>
          <w:color w:val="000000" w:themeColor="text1"/>
          <w:spacing w:val="-6"/>
          <w:sz w:val="32"/>
          <w:szCs w:val="32"/>
          <w:lang w:val="en-US" w:eastAsia="zh-CN"/>
          <w14:textFill>
            <w14:solidFill>
              <w14:schemeClr w14:val="tx1"/>
            </w14:solidFill>
          </w14:textFill>
        </w:rPr>
        <w:t>2025年底前完成20条黑臭水体治理任务。</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w:t>
      </w:r>
      <w:r>
        <w:rPr>
          <w:rFonts w:hint="eastAsia" w:ascii="宋体" w:hAnsi="宋体" w:eastAsia="仿宋_GB2312" w:cs="仿宋_GB2312"/>
          <w:b/>
          <w:bCs/>
          <w:color w:val="000000" w:themeColor="text1"/>
          <w:sz w:val="32"/>
          <w:szCs w:val="32"/>
          <w:lang w:eastAsia="zh-CN"/>
          <w14:textFill>
            <w14:solidFill>
              <w14:schemeClr w14:val="tx1"/>
            </w14:solidFill>
          </w14:textFill>
        </w:rPr>
        <w:t>实施农村水系综合整治。</w:t>
      </w:r>
      <w:r>
        <w:rPr>
          <w:rFonts w:hint="eastAsia" w:ascii="宋体" w:hAnsi="宋体" w:eastAsia="仿宋_GB2312" w:cs="仿宋_GB2312"/>
          <w:color w:val="000000" w:themeColor="text1"/>
          <w:sz w:val="32"/>
          <w:szCs w:val="32"/>
          <w:lang w:eastAsia="zh-CN"/>
          <w14:textFill>
            <w14:solidFill>
              <w14:schemeClr w14:val="tx1"/>
            </w14:solidFill>
          </w14:textFill>
        </w:rPr>
        <w:t>全面推行河长制湖长制，统筹兼顾农村河湖管控与水生态治理保护，深入开展河湖监督检查。积极申报水系连通及水美乡村建设试点，为农村经济社会稳固发展及建设美丽乡村提供条件。</w:t>
      </w: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第三节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全面推进农村生活垃圾治理</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——健全生活垃圾收运处置体系。</w:t>
      </w:r>
      <w:r>
        <w:rPr>
          <w:rFonts w:hint="eastAsia" w:ascii="宋体" w:hAnsi="宋体" w:eastAsia="仿宋_GB2312" w:cs="仿宋_GB2312"/>
          <w:color w:val="000000" w:themeColor="text1"/>
          <w:sz w:val="32"/>
          <w:szCs w:val="32"/>
          <w:lang w:eastAsia="zh-CN"/>
          <w14:textFill>
            <w14:solidFill>
              <w14:schemeClr w14:val="tx1"/>
            </w14:solidFill>
          </w14:textFill>
        </w:rPr>
        <w:t>按照“政府主导、市场运作、严格考核、长效运行”的原则，全面推进“市场化服务</w:t>
      </w:r>
      <w:r>
        <w:rPr>
          <w:rFonts w:hint="eastAsia" w:ascii="宋体" w:hAnsi="宋体" w:eastAsia="仿宋_GB2312" w:cs="仿宋_GB2312"/>
          <w:color w:val="000000" w:themeColor="text1"/>
          <w:sz w:val="32"/>
          <w:szCs w:val="32"/>
          <w:lang w:val="en-US" w:eastAsia="zh-CN"/>
          <w14:textFill>
            <w14:solidFill>
              <w14:schemeClr w14:val="tx1"/>
            </w14:solidFill>
          </w14:textFill>
        </w:rPr>
        <w:t>+市处理</w:t>
      </w:r>
      <w:r>
        <w:rPr>
          <w:rFonts w:hint="eastAsia" w:ascii="宋体" w:hAnsi="宋体" w:eastAsia="仿宋_GB2312" w:cs="仿宋_GB2312"/>
          <w:color w:val="000000" w:themeColor="text1"/>
          <w:sz w:val="32"/>
          <w:szCs w:val="32"/>
          <w:lang w:eastAsia="zh-CN"/>
          <w14:textFill>
            <w14:solidFill>
              <w14:schemeClr w14:val="tx1"/>
            </w14:solidFill>
          </w14:textFill>
        </w:rPr>
        <w:t>”处置模式，建立“农户分类、统一收集、统一清运、集中处理”的垃圾处理新模式，确保“扫干净、转运走、处理好、保持住”常态化运行。取缔敞开式垃圾池、垃圾箱、露天垃圾堆放点和非正规垃圾填埋点，坚决防止城镇垃圾下乡和形成非正规垃圾堆放点。</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eastAsia="zh-CN"/>
          <w14:textFill>
            <w14:solidFill>
              <w14:schemeClr w14:val="tx1"/>
            </w14:solidFill>
          </w14:textFill>
        </w:rPr>
        <w:t>——推进农村生活垃圾分类减量。</w:t>
      </w:r>
      <w:r>
        <w:rPr>
          <w:rFonts w:hint="eastAsia" w:ascii="宋体" w:hAnsi="宋体" w:eastAsia="仿宋_GB2312" w:cs="仿宋_GB2312"/>
          <w:color w:val="000000" w:themeColor="text1"/>
          <w:sz w:val="32"/>
          <w:szCs w:val="32"/>
          <w:lang w:eastAsia="zh-CN"/>
          <w14:textFill>
            <w14:solidFill>
              <w14:schemeClr w14:val="tx1"/>
            </w14:solidFill>
          </w14:textFill>
        </w:rPr>
        <w:t>加快推进农村生活垃圾分类，积极推进“二次四分法”等符合农村特点和农民习惯、简便易行的垃圾分类模式，到</w:t>
      </w:r>
      <w:r>
        <w:rPr>
          <w:rFonts w:hint="eastAsia" w:ascii="宋体" w:hAnsi="宋体" w:eastAsia="仿宋_GB2312" w:cs="仿宋_GB2312"/>
          <w:color w:val="000000" w:themeColor="text1"/>
          <w:sz w:val="32"/>
          <w:szCs w:val="32"/>
          <w:lang w:val="en-US" w:eastAsia="zh-CN"/>
          <w14:textFill>
            <w14:solidFill>
              <w14:schemeClr w14:val="tx1"/>
            </w14:solidFill>
          </w14:textFill>
        </w:rPr>
        <w:t>2023年实现农村生活垃圾分类、资源化利用全覆盖</w:t>
      </w:r>
      <w:r>
        <w:rPr>
          <w:rFonts w:hint="eastAsia" w:ascii="宋体" w:hAnsi="宋体" w:eastAsia="仿宋_GB2312" w:cs="仿宋_GB2312"/>
          <w:color w:val="000000" w:themeColor="text1"/>
          <w:sz w:val="32"/>
          <w:szCs w:val="32"/>
          <w:lang w:eastAsia="zh-CN"/>
          <w14:textFill>
            <w14:solidFill>
              <w14:schemeClr w14:val="tx1"/>
            </w14:solidFill>
          </w14:textFill>
        </w:rPr>
        <w:t>。协同推进农村有机生活垃圾、生活污水和农业生产有机废弃物处理和资源化利用，以镇或较大行政村为单位建设一批农村有机废弃物综合处置利用中心，探索就地就近就农处理和资源化利用的机制。</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w:t>
      </w:r>
      <w:r>
        <w:rPr>
          <w:rFonts w:hint="eastAsia" w:ascii="宋体" w:hAnsi="宋体" w:eastAsia="仿宋_GB2312" w:cs="仿宋_GB2312"/>
          <w:b/>
          <w:bCs/>
          <w:color w:val="000000" w:themeColor="text1"/>
          <w:sz w:val="32"/>
          <w:szCs w:val="32"/>
          <w:lang w:eastAsia="zh-CN"/>
          <w14:textFill>
            <w14:solidFill>
              <w14:schemeClr w14:val="tx1"/>
            </w14:solidFill>
          </w14:textFill>
        </w:rPr>
        <w:t>完善资源回收利用网络。</w:t>
      </w:r>
      <w:r>
        <w:rPr>
          <w:rFonts w:hint="eastAsia" w:ascii="宋体" w:hAnsi="宋体" w:eastAsia="仿宋_GB2312" w:cs="仿宋_GB2312"/>
          <w:color w:val="000000" w:themeColor="text1"/>
          <w:sz w:val="32"/>
          <w:szCs w:val="32"/>
          <w:lang w:eastAsia="zh-CN"/>
          <w14:textFill>
            <w14:solidFill>
              <w14:schemeClr w14:val="tx1"/>
            </w14:solidFill>
          </w14:textFill>
        </w:rPr>
        <w:t>加快农村生活垃圾回收利用体系建设，发挥供销合作社资源回收利用网络优势，扩大农村生活垃圾和资源回收利用网络服务覆盖面，积极推动再生资源回收利用网络与环卫清运网络合作融合，创新回收方式和业态。积极探索农村建筑垃圾等就地就近消纳方式。</w:t>
      </w: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第四节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整体提升村容村貌</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1.强化村庄规划引领。</w:t>
      </w:r>
      <w:r>
        <w:rPr>
          <w:rFonts w:hint="eastAsia" w:ascii="宋体" w:hAnsi="宋体" w:eastAsia="仿宋_GB2312" w:cs="仿宋_GB2312"/>
          <w:color w:val="000000" w:themeColor="text1"/>
          <w:sz w:val="32"/>
          <w:szCs w:val="32"/>
          <w:lang w:eastAsia="zh-CN"/>
          <w14:textFill>
            <w14:solidFill>
              <w14:schemeClr w14:val="tx1"/>
            </w14:solidFill>
          </w14:textFill>
        </w:rPr>
        <w:t>顺应村庄发展规律和演变趋势，推动村庄基础设施合理布局、配套衔接、提档升级，有序推进“多规合一”的实用性村庄规划编制，对有条件、有需求的村庄尽快实现村庄规划全覆盖。对暂时没有编制规划的村庄，严格按照市镇两级国土空间规划中确定的用途管制和建设管理要求进行建设。加强乡村风貌引导，规范村庄规划建设管理，以乡村风貌建设与管理“十不十要”为原则，有序推进农房及院落风貌整治，突出乡土特色和地域特点。加强传统村落民居和历史文化名村名镇保护，建立动态管理机制。</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2.加快村内道路建设改造。</w:t>
      </w:r>
      <w:r>
        <w:rPr>
          <w:rFonts w:hint="eastAsia" w:ascii="宋体" w:hAnsi="宋体" w:eastAsia="仿宋_GB2312" w:cs="仿宋_GB2312"/>
          <w:color w:val="000000" w:themeColor="text1"/>
          <w:sz w:val="32"/>
          <w:szCs w:val="32"/>
          <w:lang w:eastAsia="zh-CN"/>
          <w14:textFill>
            <w14:solidFill>
              <w14:schemeClr w14:val="tx1"/>
            </w14:solidFill>
          </w14:textFill>
        </w:rPr>
        <w:t>交通建设项目尽量向入户路倾斜，到2025年入户道路基本实现硬化。推进农村生产生活道路衔接，农村公路建设与农业生产道路实现应接尽接。积极推动专群结合、有路必养的农村道路养护机制建设，鼓励村集体和村民参与村内道路养护。</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3.改善村庄公共环境。</w:t>
      </w:r>
      <w:r>
        <w:rPr>
          <w:rFonts w:hint="eastAsia" w:ascii="宋体" w:hAnsi="宋体" w:eastAsia="仿宋_GB2312" w:cs="仿宋_GB2312"/>
          <w:color w:val="000000" w:themeColor="text1"/>
          <w:sz w:val="32"/>
          <w:szCs w:val="32"/>
          <w:lang w:eastAsia="zh-CN"/>
          <w14:textFill>
            <w14:solidFill>
              <w14:schemeClr w14:val="tx1"/>
            </w14:solidFill>
          </w14:textFill>
        </w:rPr>
        <w:t>深入实施乡村绿化美化行动，充分利用闲置土地见缝插绿，</w:t>
      </w:r>
      <w:r>
        <w:rPr>
          <w:rFonts w:hint="eastAsia" w:ascii="宋体" w:hAnsi="宋体" w:eastAsia="仿宋_GB2312" w:cs="仿宋_GB2312"/>
          <w:bCs/>
          <w:color w:val="000000" w:themeColor="text1"/>
          <w:sz w:val="32"/>
          <w:szCs w:val="32"/>
          <w:lang w:eastAsia="zh-CN"/>
          <w14:textFill>
            <w14:solidFill>
              <w14:schemeClr w14:val="tx1"/>
            </w14:solidFill>
          </w14:textFill>
        </w:rPr>
        <w:t>建成一批国家级和省级森林乡村</w:t>
      </w:r>
      <w:r>
        <w:rPr>
          <w:rFonts w:hint="eastAsia" w:ascii="宋体" w:hAnsi="宋体" w:eastAsia="仿宋_GB2312" w:cs="仿宋_GB2312"/>
          <w:color w:val="000000" w:themeColor="text1"/>
          <w:sz w:val="32"/>
          <w:szCs w:val="32"/>
          <w:lang w:eastAsia="zh-CN"/>
          <w14:textFill>
            <w14:solidFill>
              <w14:schemeClr w14:val="tx1"/>
            </w14:solidFill>
          </w14:textFill>
        </w:rPr>
        <w:t>。巩固提升农村饮水安全保障水平。完善村庄公共照明设施，有条件的村内主干道和公共场所基本实现全覆盖。加大农村电力线、通信线、广播电视线“三线”整治力度。加快推进清洁取暖，</w:t>
      </w:r>
      <w:r>
        <w:rPr>
          <w:rFonts w:hint="eastAsia" w:ascii="宋体" w:hAnsi="宋体" w:eastAsia="仿宋_GB2312" w:cs="仿宋_GB2312"/>
          <w:color w:val="000000" w:themeColor="text1"/>
          <w:sz w:val="32"/>
          <w:szCs w:val="32"/>
          <w14:textFill>
            <w14:solidFill>
              <w14:schemeClr w14:val="tx1"/>
            </w14:solidFill>
          </w14:textFill>
        </w:rPr>
        <w:t>推动燃气管网向平原镇快速延伸，提高燃气管网平原乡村覆盖水平</w:t>
      </w:r>
      <w:r>
        <w:rPr>
          <w:rFonts w:hint="eastAsia" w:ascii="宋体" w:hAnsi="宋体" w:eastAsia="仿宋_GB2312" w:cs="仿宋_GB2312"/>
          <w:color w:val="000000" w:themeColor="text1"/>
          <w:sz w:val="32"/>
          <w:szCs w:val="32"/>
          <w:lang w:eastAsia="zh-CN"/>
          <w14:textFill>
            <w14:solidFill>
              <w14:schemeClr w14:val="tx1"/>
            </w14:solidFill>
          </w14:textFill>
        </w:rPr>
        <w:t>，稳妥推进散煤替代。开展农村废弃（闲置）畜禽养殖场所专项治理活动，根据实际情况，需复养的提升整治到位，该拆除的拆除复垦到位。将农村电动车充电设施、消防水源及通道、微型及志愿消防队站等建设纳入乡村建设规划，并逐步落实。</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4.深入开展农村爱国卫生运动。</w:t>
      </w:r>
      <w:r>
        <w:rPr>
          <w:rFonts w:hint="eastAsia" w:ascii="宋体" w:hAnsi="宋体" w:eastAsia="仿宋_GB2312" w:cs="仿宋_GB2312"/>
          <w:color w:val="000000" w:themeColor="text1"/>
          <w:sz w:val="32"/>
          <w:szCs w:val="32"/>
          <w:lang w:eastAsia="zh-CN"/>
          <w14:textFill>
            <w14:solidFill>
              <w14:schemeClr w14:val="tx1"/>
            </w14:solidFill>
          </w14:textFill>
        </w:rPr>
        <w:t>加大健康宣传教育力度，倡导文明健康、绿色环保的生活方式。把讲究个人卫生、使用卫生厕所、做好垃圾分类、养成文明习惯等纳入中小学和幼儿教育，将改善农村人居环境纳入农民教育培训内容。大力推进健康乡村建设，加快村庄公共卫生设施建设。深入开展卫生镇创建，持续推进城乡环境卫生整洁行动。</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5.持续开展示范创建。</w:t>
      </w:r>
      <w:r>
        <w:rPr>
          <w:rFonts w:hint="eastAsia" w:ascii="宋体" w:hAnsi="宋体" w:eastAsia="仿宋_GB2312" w:cs="仿宋_GB2312"/>
          <w:color w:val="000000" w:themeColor="text1"/>
          <w:sz w:val="32"/>
          <w:szCs w:val="32"/>
          <w:lang w:val="en-US" w:eastAsia="zh-CN"/>
          <w14:textFill>
            <w14:solidFill>
              <w14:schemeClr w14:val="tx1"/>
            </w14:solidFill>
          </w14:textFill>
        </w:rPr>
        <w:t>一是</w:t>
      </w:r>
      <w:r>
        <w:rPr>
          <w:rFonts w:hint="eastAsia" w:ascii="宋体" w:hAnsi="宋体" w:eastAsia="仿宋_GB2312" w:cs="仿宋_GB2312"/>
          <w:color w:val="000000" w:themeColor="text1"/>
          <w:sz w:val="32"/>
          <w:szCs w:val="32"/>
          <w:lang w:eastAsia="zh-CN"/>
          <w14:textFill>
            <w14:solidFill>
              <w14:schemeClr w14:val="tx1"/>
            </w14:solidFill>
          </w14:textFill>
        </w:rPr>
        <w:t>持续开展“四美乡村”创建。以畅通、净化、绿化、亮化、文化综合整治提升为重点，持续开展美丽乡村建设。到</w:t>
      </w:r>
      <w:r>
        <w:rPr>
          <w:rFonts w:hint="eastAsia" w:ascii="宋体" w:hAnsi="宋体" w:eastAsia="仿宋_GB2312" w:cs="仿宋_GB2312"/>
          <w:color w:val="000000" w:themeColor="text1"/>
          <w:sz w:val="32"/>
          <w:szCs w:val="32"/>
          <w:lang w:val="en-US" w:eastAsia="zh-CN"/>
          <w14:textFill>
            <w14:solidFill>
              <w14:schemeClr w14:val="tx1"/>
            </w14:solidFill>
          </w14:textFill>
        </w:rPr>
        <w:t>2</w:t>
      </w:r>
      <w:r>
        <w:rPr>
          <w:rFonts w:hint="eastAsia" w:ascii="宋体" w:hAnsi="宋体" w:eastAsia="仿宋_GB2312" w:cs="仿宋_GB2312"/>
          <w:color w:val="000000" w:themeColor="text1"/>
          <w:sz w:val="32"/>
          <w:szCs w:val="32"/>
          <w:lang w:eastAsia="zh-CN"/>
          <w14:textFill>
            <w14:solidFill>
              <w14:schemeClr w14:val="tx1"/>
            </w14:solidFill>
          </w14:textFill>
        </w:rPr>
        <w:t>025年，</w:t>
      </w:r>
      <w:r>
        <w:rPr>
          <w:rFonts w:hint="eastAsia" w:ascii="宋体" w:hAnsi="宋体" w:eastAsia="仿宋_GB2312" w:cs="仿宋_GB2312"/>
          <w:color w:val="000000" w:themeColor="text1"/>
          <w:sz w:val="32"/>
          <w:szCs w:val="32"/>
          <w:lang w:val="en-US" w:eastAsia="zh-CN"/>
          <w14:textFill>
            <w14:solidFill>
              <w14:schemeClr w14:val="tx1"/>
            </w14:solidFill>
          </w14:textFill>
        </w:rPr>
        <w:t>35</w:t>
      </w:r>
      <w:r>
        <w:rPr>
          <w:rFonts w:hint="eastAsia" w:ascii="宋体" w:hAnsi="宋体" w:eastAsia="仿宋_GB2312" w:cs="仿宋_GB2312"/>
          <w:color w:val="000000" w:themeColor="text1"/>
          <w:sz w:val="32"/>
          <w:szCs w:val="32"/>
          <w:lang w:eastAsia="zh-CN"/>
          <w14:textFill>
            <w14:solidFill>
              <w14:schemeClr w14:val="tx1"/>
            </w14:solidFill>
          </w14:textFill>
        </w:rPr>
        <w:t>%以上的行政村达到“四美乡村”建设标准。二是持续抓好“千万工程”示范村创建。在全面整治基础上，每年高标准打造</w:t>
      </w:r>
      <w:r>
        <w:rPr>
          <w:rFonts w:hint="eastAsia" w:ascii="宋体" w:hAnsi="宋体" w:eastAsia="仿宋_GB2312" w:cs="仿宋_GB2312"/>
          <w:color w:val="000000" w:themeColor="text1"/>
          <w:sz w:val="32"/>
          <w:szCs w:val="32"/>
          <w:lang w:val="en-US" w:eastAsia="zh-CN"/>
          <w14:textFill>
            <w14:solidFill>
              <w14:schemeClr w14:val="tx1"/>
            </w14:solidFill>
          </w14:textFill>
        </w:rPr>
        <w:t>20个</w:t>
      </w:r>
      <w:r>
        <w:rPr>
          <w:rFonts w:hint="eastAsia" w:ascii="宋体" w:hAnsi="宋体" w:eastAsia="仿宋_GB2312" w:cs="仿宋_GB2312"/>
          <w:color w:val="000000" w:themeColor="text1"/>
          <w:sz w:val="32"/>
          <w:szCs w:val="32"/>
          <w:lang w:eastAsia="zh-CN"/>
          <w14:textFill>
            <w14:solidFill>
              <w14:schemeClr w14:val="tx1"/>
            </w14:solidFill>
          </w14:textFill>
        </w:rPr>
        <w:t>人居环境整治示范村，通过边示范、边推广，有效带动济源农村人居环境的整体提升。三是持续开展美丽乡村建设。自</w:t>
      </w:r>
      <w:r>
        <w:rPr>
          <w:rFonts w:hint="eastAsia" w:ascii="宋体" w:hAnsi="宋体" w:eastAsia="仿宋_GB2312" w:cs="仿宋_GB2312"/>
          <w:color w:val="000000" w:themeColor="text1"/>
          <w:sz w:val="32"/>
          <w:szCs w:val="32"/>
          <w:lang w:val="en-US" w:eastAsia="zh-CN"/>
          <w14:textFill>
            <w14:solidFill>
              <w14:schemeClr w14:val="tx1"/>
            </w14:solidFill>
          </w14:textFill>
        </w:rPr>
        <w:t>2021年开始，集中力量利用三年时间建成20个精品村、100个示范村，通过以点带面，串点成线的方式，打造区域性美丽乡村组团，形成四条乡村振兴示范带。四是</w:t>
      </w:r>
      <w:r>
        <w:rPr>
          <w:rFonts w:hint="eastAsia" w:ascii="宋体" w:hAnsi="宋体" w:eastAsia="仿宋_GB2312" w:cs="仿宋_GB2312"/>
          <w:color w:val="000000" w:themeColor="text1"/>
          <w:sz w:val="32"/>
          <w:szCs w:val="32"/>
          <w:lang w:eastAsia="zh-CN"/>
          <w14:textFill>
            <w14:solidFill>
              <w14:schemeClr w14:val="tx1"/>
            </w14:solidFill>
          </w14:textFill>
        </w:rPr>
        <w:t>持续开展“美丽小镇”创建。统筹推进环境整治，提升基础设施和公共服务水平，传承特色文化脉络，切实发挥在改善农村人居环境中联接城乡、辐射农村、示范带动的作用。2025年</w:t>
      </w:r>
      <w:r>
        <w:rPr>
          <w:rFonts w:hint="eastAsia" w:ascii="宋体" w:hAnsi="宋体" w:eastAsia="仿宋_GB2312" w:cs="仿宋_GB2312"/>
          <w:color w:val="000000" w:themeColor="text1"/>
          <w:sz w:val="32"/>
          <w:szCs w:val="32"/>
          <w:lang w:val="en-US" w:eastAsia="zh-CN"/>
          <w14:textFill>
            <w14:solidFill>
              <w14:schemeClr w14:val="tx1"/>
            </w14:solidFill>
          </w14:textFill>
        </w:rPr>
        <w:t>6</w:t>
      </w:r>
      <w:r>
        <w:rPr>
          <w:rFonts w:hint="eastAsia" w:ascii="宋体" w:hAnsi="宋体" w:eastAsia="仿宋_GB2312" w:cs="仿宋_GB2312"/>
          <w:color w:val="000000" w:themeColor="text1"/>
          <w:sz w:val="32"/>
          <w:szCs w:val="32"/>
          <w:lang w:eastAsia="zh-CN"/>
          <w14:textFill>
            <w14:solidFill>
              <w14:schemeClr w14:val="tx1"/>
            </w14:solidFill>
          </w14:textFill>
        </w:rPr>
        <w:t>0%以上的镇政府所在地达到“美丽小镇”建设标准。五是持续开展“五美庭院”创建。在广大农户大力开展美丽庭院建设，通过整治环境卫生、开展绿化美化、培育文明家风，打造风貌多样的农村庭院。2025年</w:t>
      </w:r>
      <w:r>
        <w:rPr>
          <w:rFonts w:hint="eastAsia" w:ascii="宋体" w:hAnsi="宋体" w:eastAsia="仿宋_GB2312" w:cs="仿宋_GB2312"/>
          <w:color w:val="000000" w:themeColor="text1"/>
          <w:sz w:val="32"/>
          <w:szCs w:val="32"/>
          <w:lang w:val="en-US" w:eastAsia="zh-CN"/>
          <w14:textFill>
            <w14:solidFill>
              <w14:schemeClr w14:val="tx1"/>
            </w14:solidFill>
          </w14:textFill>
        </w:rPr>
        <w:t>6</w:t>
      </w:r>
      <w:r>
        <w:rPr>
          <w:rFonts w:hint="eastAsia" w:ascii="宋体" w:hAnsi="宋体" w:eastAsia="仿宋_GB2312" w:cs="仿宋_GB2312"/>
          <w:color w:val="000000" w:themeColor="text1"/>
          <w:sz w:val="32"/>
          <w:szCs w:val="32"/>
          <w:lang w:eastAsia="zh-CN"/>
          <w14:textFill>
            <w14:solidFill>
              <w14:schemeClr w14:val="tx1"/>
            </w14:solidFill>
          </w14:textFill>
        </w:rPr>
        <w:t>0%以上的农户庭院达到整洁美、卫生美、绿化美、文明美、和谐美的“五美庭院”建设标准。</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b/>
          <w:bCs/>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6.加强宅基地和村民自建住房管理。</w:t>
      </w:r>
      <w:r>
        <w:rPr>
          <w:rFonts w:hint="eastAsia" w:ascii="宋体" w:hAnsi="宋体" w:eastAsia="仿宋_GB2312" w:cs="仿宋_GB2312"/>
          <w:color w:val="000000" w:themeColor="text1"/>
          <w:sz w:val="32"/>
          <w:szCs w:val="32"/>
          <w:lang w:eastAsia="zh-CN"/>
          <w14:textFill>
            <w14:solidFill>
              <w14:schemeClr w14:val="tx1"/>
            </w14:solidFill>
          </w14:textFill>
        </w:rPr>
        <w:t>切实加强监督指导，做好统筹协调，建立健全市级指导、镇级主责、村级主体的农村宅基地管理机制，强化宅基地管理工作，全面提升农房建设质量，探索形成科学的宅基地管理利用制度体系。持续开展“一宅变四园”和空闲地整治，对垃圾、杂物进行全面清理，对残垣断壁、私搭乱建予以拆除，对原有游园进行补植补栽，打造村庄精品休闲区域。</w:t>
      </w: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val="en-US"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第五节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建立健全长效管护机制</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pacing w:val="-6"/>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1.持续开展村庄清洁行动。</w:t>
      </w:r>
      <w:r>
        <w:rPr>
          <w:rFonts w:hint="eastAsia" w:ascii="宋体" w:hAnsi="宋体" w:eastAsia="仿宋_GB2312" w:cs="仿宋_GB2312"/>
          <w:color w:val="000000" w:themeColor="text1"/>
          <w:sz w:val="32"/>
          <w:szCs w:val="32"/>
          <w:lang w:eastAsia="zh-CN"/>
          <w14:textFill>
            <w14:solidFill>
              <w14:schemeClr w14:val="tx1"/>
            </w14:solidFill>
          </w14:textFill>
        </w:rPr>
        <w:t>以农村人居环境整治提升集中行动为抓手，组织农民群众清洁村庄环境，推动济源全域村容村貌</w:t>
      </w:r>
      <w:r>
        <w:rPr>
          <w:rFonts w:hint="eastAsia" w:ascii="宋体" w:hAnsi="宋体" w:eastAsia="仿宋_GB2312" w:cs="仿宋_GB2312"/>
          <w:color w:val="000000" w:themeColor="text1"/>
          <w:spacing w:val="-6"/>
          <w:sz w:val="32"/>
          <w:szCs w:val="32"/>
          <w:lang w:eastAsia="zh-CN"/>
          <w14:textFill>
            <w14:solidFill>
              <w14:schemeClr w14:val="tx1"/>
            </w14:solidFill>
          </w14:textFill>
        </w:rPr>
        <w:t>和乡村风貌大提升并长效保持。通过设立村庄清洁日、清洁指挥长，招募志愿者等方式，推动村庄清洁行动制度化、常态化、长效化。</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2.完善村规民约。</w:t>
      </w:r>
      <w:r>
        <w:rPr>
          <w:rFonts w:hint="eastAsia" w:ascii="宋体" w:hAnsi="宋体" w:eastAsia="仿宋_GB2312" w:cs="仿宋_GB2312"/>
          <w:color w:val="000000" w:themeColor="text1"/>
          <w:sz w:val="32"/>
          <w:szCs w:val="32"/>
          <w:lang w:eastAsia="zh-CN"/>
          <w14:textFill>
            <w14:solidFill>
              <w14:schemeClr w14:val="tx1"/>
            </w14:solidFill>
          </w14:textFill>
        </w:rPr>
        <w:t>将村庄环境卫生等要求纳入村规民约，通过“门前三包”等制度明确村民责任，鼓励农民或村集体牵头成立农村环保合作组织或企业，吸纳农民承接本地农村人居环境改善和后续管护工作。</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3.健全农村人居环境基础设施管护机制。</w:t>
      </w:r>
      <w:r>
        <w:rPr>
          <w:rFonts w:hint="eastAsia" w:ascii="宋体" w:hAnsi="宋体" w:eastAsia="仿宋_GB2312" w:cs="仿宋_GB2312"/>
          <w:color w:val="000000" w:themeColor="text1"/>
          <w:sz w:val="32"/>
          <w:szCs w:val="32"/>
          <w:lang w:eastAsia="zh-CN"/>
          <w14:textFill>
            <w14:solidFill>
              <w14:schemeClr w14:val="tx1"/>
            </w14:solidFill>
          </w14:textFill>
        </w:rPr>
        <w:t>健全农村人居环境基础设施建设管护制度，推动农村厕所、生活垃圾污水设施设备运行管理和村庄保洁等一体化运维。鼓励有条件的镇推行系统化、专业化、社会化运行管护，探索将城乡人居环境基础设施项目整体打包，实行一体化建设运行管护。</w:t>
      </w:r>
    </w:p>
    <w:p>
      <w:pPr>
        <w:keepNext w:val="0"/>
        <w:keepLines w:val="0"/>
        <w:pageBreakBefore w:val="0"/>
        <w:widowControl w:val="0"/>
        <w:kinsoku/>
        <w:wordWrap/>
        <w:overflowPunct/>
        <w:topLinePunct w:val="0"/>
        <w:autoSpaceDE/>
        <w:autoSpaceDN/>
        <w:bidi w:val="0"/>
        <w:adjustRightInd w:val="0"/>
        <w:snapToGrid w:val="0"/>
        <w:spacing w:line="564" w:lineRule="exact"/>
        <w:ind w:firstLine="642" w:firstLineChars="200"/>
        <w:jc w:val="both"/>
        <w:textAlignment w:val="auto"/>
        <w:rPr>
          <w:rFonts w:hint="eastAsia" w:ascii="宋体" w:hAnsi="宋体" w:eastAsia="仿宋_GB2312" w:cs="仿宋_GB2312"/>
          <w:color w:val="000000" w:themeColor="text1"/>
          <w:spacing w:val="-6"/>
          <w:sz w:val="32"/>
          <w:szCs w:val="32"/>
          <w:lang w:eastAsia="zh-CN"/>
          <w14:textFill>
            <w14:solidFill>
              <w14:schemeClr w14:val="tx1"/>
            </w14:solidFill>
          </w14:textFill>
        </w:rPr>
      </w:pPr>
      <w:r>
        <w:rPr>
          <w:rFonts w:hint="eastAsia" w:ascii="宋体" w:hAnsi="宋体" w:eastAsia="仿宋_GB2312" w:cs="仿宋_GB2312"/>
          <w:b/>
          <w:bCs/>
          <w:color w:val="000000" w:themeColor="text1"/>
          <w:sz w:val="32"/>
          <w:szCs w:val="32"/>
          <w:lang w:val="en-US" w:eastAsia="zh-CN"/>
          <w14:textFill>
            <w14:solidFill>
              <w14:schemeClr w14:val="tx1"/>
            </w14:solidFill>
          </w14:textFill>
        </w:rPr>
        <w:t>4.探索建立费用分担机制。</w:t>
      </w:r>
      <w:r>
        <w:rPr>
          <w:rFonts w:hint="eastAsia" w:ascii="宋体" w:hAnsi="宋体" w:eastAsia="仿宋_GB2312" w:cs="仿宋_GB2312"/>
          <w:color w:val="000000" w:themeColor="text1"/>
          <w:sz w:val="32"/>
          <w:szCs w:val="32"/>
          <w:lang w:eastAsia="zh-CN"/>
          <w14:textFill>
            <w14:solidFill>
              <w14:schemeClr w14:val="tx1"/>
            </w14:solidFill>
          </w14:textFill>
        </w:rPr>
        <w:t>探索建立财政补助、村集体补贴、农民适当付费的运行管护经费保障制度。探索建立农村生活垃圾</w:t>
      </w:r>
      <w:r>
        <w:rPr>
          <w:rFonts w:hint="eastAsia" w:ascii="宋体" w:hAnsi="宋体" w:eastAsia="仿宋_GB2312" w:cs="仿宋_GB2312"/>
          <w:color w:val="000000" w:themeColor="text1"/>
          <w:spacing w:val="-6"/>
          <w:sz w:val="32"/>
          <w:szCs w:val="32"/>
          <w:lang w:eastAsia="zh-CN"/>
          <w14:textFill>
            <w14:solidFill>
              <w14:schemeClr w14:val="tx1"/>
            </w14:solidFill>
          </w14:textFill>
        </w:rPr>
        <w:t>污水处理农户付费制度，推动建立生活垃圾污水服务费市场化机制。</w:t>
      </w:r>
    </w:p>
    <w:p>
      <w:pPr>
        <w:keepNext w:val="0"/>
        <w:keepLines w:val="0"/>
        <w:pageBreakBefore w:val="0"/>
        <w:numPr>
          <w:ilvl w:val="0"/>
          <w:numId w:val="0"/>
        </w:numPr>
        <w:kinsoku/>
        <w:wordWrap/>
        <w:overflowPunct/>
        <w:topLinePunct w:val="0"/>
        <w:autoSpaceDE/>
        <w:bidi w:val="0"/>
        <w:adjustRightInd w:val="0"/>
        <w:snapToGrid w:val="0"/>
        <w:spacing w:line="564" w:lineRule="exact"/>
        <w:jc w:val="center"/>
        <w:textAlignment w:val="auto"/>
        <w:rPr>
          <w:rFonts w:hint="eastAsia" w:ascii="宋体" w:hAnsi="宋体" w:eastAsia="黑体" w:cs="黑体"/>
          <w:color w:val="000000" w:themeColor="text1"/>
          <w:sz w:val="32"/>
          <w:szCs w:val="32"/>
          <w:lang w:val="en-US" w:eastAsia="zh-CN"/>
          <w14:textFill>
            <w14:solidFill>
              <w14:schemeClr w14:val="tx1"/>
            </w14:solidFill>
          </w14:textFill>
        </w:rPr>
      </w:pPr>
      <w:r>
        <w:rPr>
          <w:rFonts w:hint="eastAsia" w:ascii="宋体" w:hAnsi="宋体" w:eastAsia="黑体" w:cs="黑体"/>
          <w:color w:val="000000" w:themeColor="text1"/>
          <w:sz w:val="32"/>
          <w:szCs w:val="32"/>
          <w:lang w:val="en-US" w:eastAsia="zh-CN"/>
          <w14:textFill>
            <w14:solidFill>
              <w14:schemeClr w14:val="tx1"/>
            </w14:solidFill>
          </w14:textFill>
        </w:rPr>
        <w:t>第九章  大力推进乡村治理</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4" w:lineRule="exact"/>
        <w:ind w:firstLine="664" w:firstLineChars="200"/>
        <w:jc w:val="both"/>
        <w:textAlignment w:val="auto"/>
        <w:rPr>
          <w:rFonts w:hint="eastAsia" w:ascii="宋体" w:hAnsi="宋体" w:eastAsia="仿宋_GB2312" w:cs="仿宋_GB2312"/>
          <w:color w:val="000000" w:themeColor="text1"/>
          <w:spacing w:val="6"/>
          <w:sz w:val="32"/>
          <w:szCs w:val="32"/>
          <w:lang w:val="en-US" w:eastAsia="zh-CN"/>
          <w14:textFill>
            <w14:solidFill>
              <w14:schemeClr w14:val="tx1"/>
            </w14:solidFill>
          </w14:textFill>
        </w:rPr>
      </w:pPr>
      <w:r>
        <w:rPr>
          <w:rFonts w:hint="eastAsia" w:ascii="宋体" w:hAnsi="宋体" w:eastAsia="仿宋_GB2312" w:cs="仿宋_GB2312"/>
          <w:color w:val="000000" w:themeColor="text1"/>
          <w:spacing w:val="6"/>
          <w:sz w:val="32"/>
          <w:szCs w:val="32"/>
          <w:lang w:val="en-US" w:eastAsia="zh-CN"/>
          <w14:textFill>
            <w14:solidFill>
              <w14:schemeClr w14:val="tx1"/>
            </w14:solidFill>
          </w14:textFill>
        </w:rPr>
        <w:t>全面完成国家乡村治理体系建设试点，总结完善乡村治理模式，形成可复制、可推广的经验做法，打造一批乡村治理示范村镇，以点带面推动乡村善治。</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jc w:val="both"/>
        <w:textAlignment w:val="auto"/>
        <w:rPr>
          <w:rFonts w:hint="eastAsia" w:ascii="宋体" w:hAnsi="宋体" w:eastAsia="黑体" w:cs="黑体"/>
          <w:b w:val="0"/>
          <w:bCs w:val="0"/>
          <w:color w:val="000000" w:themeColor="text1"/>
          <w:spacing w:val="0"/>
          <w:sz w:val="32"/>
          <w:szCs w:val="32"/>
          <w:lang w:val="en-US" w:eastAsia="zh-CN"/>
          <w14:textFill>
            <w14:solidFill>
              <w14:schemeClr w14:val="tx1"/>
            </w14:solidFill>
          </w14:textFill>
        </w:rPr>
      </w:pPr>
      <w:r>
        <w:rPr>
          <w:rFonts w:hint="eastAsia" w:ascii="宋体" w:hAnsi="宋体" w:eastAsia="黑体" w:cs="黑体"/>
          <w:b w:val="0"/>
          <w:bCs w:val="0"/>
          <w:color w:val="000000" w:themeColor="text1"/>
          <w:spacing w:val="0"/>
          <w:sz w:val="32"/>
          <w:szCs w:val="32"/>
          <w:lang w:val="en-US" w:eastAsia="zh-CN"/>
          <w14:textFill>
            <w14:solidFill>
              <w14:schemeClr w14:val="tx1"/>
            </w14:solidFill>
          </w14:textFill>
        </w:rPr>
        <w:t>一、强化党组织领导地位</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4" w:lineRule="exact"/>
        <w:ind w:firstLine="640" w:firstLineChars="200"/>
        <w:jc w:val="both"/>
        <w:textAlignment w:val="auto"/>
        <w:rPr>
          <w:rFonts w:hint="eastAsia" w:ascii="宋体" w:hAnsi="宋体" w:eastAsia="仿宋_GB2312" w:cs="仿宋_GB2312"/>
          <w:color w:val="000000" w:themeColor="text1"/>
          <w:spacing w:val="0"/>
          <w:sz w:val="32"/>
          <w:szCs w:val="32"/>
          <w:lang w:val="en-US" w:eastAsia="zh-CN"/>
          <w14:textFill>
            <w14:solidFill>
              <w14:schemeClr w14:val="tx1"/>
            </w14:solidFill>
          </w14:textFill>
        </w:rPr>
      </w:pP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突出政治引领，以提升组织力为重点，巩固提升农村党组织领导核心地位，坚持和健全农村重大事项、重要问题、重要工作由党组织讨论决定的机制，加强对村级各种组织和各项工作的统一领导。建立以基层党组织为领导、村民自治组织和村务监督组织为基础、集体经济组织和农民合作社组织为纽带、其他经济组织为补充的村级组织体系。村党组织全面领导村民委员会及村务监督委员会、村集体经济组织、农民合作组织和其他经济社会组织，全面提升基层党组织领导乡村治理的能力。到2022年底，创建五好乡镇党委、基层党建示范村均达到30%以上。</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jc w:val="both"/>
        <w:textAlignment w:val="auto"/>
        <w:rPr>
          <w:rFonts w:hint="eastAsia" w:ascii="宋体" w:hAnsi="宋体" w:eastAsia="黑体" w:cs="黑体"/>
          <w:b w:val="0"/>
          <w:bCs w:val="0"/>
          <w:color w:val="000000" w:themeColor="text1"/>
          <w:spacing w:val="0"/>
          <w:sz w:val="32"/>
          <w:szCs w:val="32"/>
          <w:lang w:val="en-US" w:eastAsia="zh-CN"/>
          <w14:textFill>
            <w14:solidFill>
              <w14:schemeClr w14:val="tx1"/>
            </w14:solidFill>
          </w14:textFill>
        </w:rPr>
      </w:pPr>
      <w:r>
        <w:rPr>
          <w:rFonts w:hint="eastAsia" w:ascii="宋体" w:hAnsi="宋体" w:eastAsia="黑体" w:cs="黑体"/>
          <w:b w:val="0"/>
          <w:bCs w:val="0"/>
          <w:color w:val="000000" w:themeColor="text1"/>
          <w:spacing w:val="0"/>
          <w:sz w:val="32"/>
          <w:szCs w:val="32"/>
          <w:lang w:val="en-US" w:eastAsia="zh-CN"/>
          <w14:textFill>
            <w14:solidFill>
              <w14:schemeClr w14:val="tx1"/>
            </w14:solidFill>
          </w14:textFill>
        </w:rPr>
        <w:t>二、深化村民自治实践</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Autospacing="0" w:afterAutospacing="0" w:line="564" w:lineRule="exact"/>
        <w:ind w:firstLine="640" w:firstLineChars="200"/>
        <w:jc w:val="both"/>
        <w:textAlignment w:val="auto"/>
        <w:rPr>
          <w:rFonts w:hint="eastAsia" w:ascii="宋体" w:hAnsi="宋体" w:eastAsia="仿宋_GB2312" w:cs="仿宋_GB2312"/>
          <w:color w:val="000000" w:themeColor="text1"/>
          <w:spacing w:val="0"/>
          <w:sz w:val="32"/>
          <w:szCs w:val="32"/>
          <w:lang w:val="en-US" w:eastAsia="zh-CN"/>
          <w14:textFill>
            <w14:solidFill>
              <w14:schemeClr w14:val="tx1"/>
            </w14:solidFill>
          </w14:textFill>
        </w:rPr>
      </w:pP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完善村务监督机制。健全村级重要事项、重大问题由村党组织研究讨论机制，全面落实“四议两公开”，增强村民自治组织能力，充分发挥村民委员会、群防群治力量在公共事务和公益事业办理、民间纠纷调解、治安维护协助、社情民意通达等方面的作用。加强对群众的服务和组织引领，全面推行网格化管理和服务，推广运用“小微权力”清单制度，重点突出“三资”管理、工程建设、物资采购、资源发包、惠民政策落实及公共服务提供等事关群众切身利益且容易发生权力寻租的事项，同时建立村级班子主要负责人责任清单、负面清单，进一步理清村级组织和村干部的职责权限。全面实施村级事务阳光工程，完善党务、村务、财务“三公开”制度，实现公开经常化、制度化和规范化。</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jc w:val="both"/>
        <w:textAlignment w:val="auto"/>
        <w:rPr>
          <w:rFonts w:hint="eastAsia" w:ascii="宋体" w:hAnsi="宋体" w:eastAsia="黑体" w:cs="黑体"/>
          <w:b w:val="0"/>
          <w:bCs w:val="0"/>
          <w:color w:val="000000" w:themeColor="text1"/>
          <w:spacing w:val="0"/>
          <w:sz w:val="32"/>
          <w:szCs w:val="32"/>
          <w:lang w:val="en-US" w:eastAsia="zh-CN"/>
          <w14:textFill>
            <w14:solidFill>
              <w14:schemeClr w14:val="tx1"/>
            </w14:solidFill>
          </w14:textFill>
        </w:rPr>
      </w:pPr>
      <w:r>
        <w:rPr>
          <w:rFonts w:hint="eastAsia" w:ascii="宋体" w:hAnsi="宋体" w:eastAsia="黑体" w:cs="黑体"/>
          <w:b w:val="0"/>
          <w:bCs w:val="0"/>
          <w:color w:val="000000" w:themeColor="text1"/>
          <w:spacing w:val="0"/>
          <w:sz w:val="32"/>
          <w:szCs w:val="32"/>
          <w:lang w:val="en-US" w:eastAsia="zh-CN"/>
          <w14:textFill>
            <w14:solidFill>
              <w14:schemeClr w14:val="tx1"/>
            </w14:solidFill>
          </w14:textFill>
        </w:rPr>
        <w:t>三、推进平安乡村、法治乡村建设</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jc w:val="both"/>
        <w:textAlignment w:val="auto"/>
        <w:rPr>
          <w:rFonts w:hint="eastAsia" w:ascii="宋体" w:hAnsi="宋体" w:eastAsia="仿宋_GB2312" w:cs="仿宋_GB2312"/>
          <w:color w:val="000000" w:themeColor="text1"/>
          <w:sz w:val="32"/>
          <w:szCs w:val="32"/>
          <w:lang w:val="en-US" w:eastAsia="zh-CN"/>
          <w14:textFill>
            <w14:solidFill>
              <w14:schemeClr w14:val="tx1"/>
            </w14:solidFill>
          </w14:textFill>
        </w:rPr>
      </w:pP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扎实开展“三零”创建，坚决守住农村“5个不发生”的底线，常态化开展扫黑除恶斗争。建立完善多元化的矛盾纠纷化解机制，推广新时代“枫桥经验”，做好矛盾纠纷源头化解和突发事件应急处置工作，做到“小事不出村、大事不出镇</w:t>
      </w:r>
      <w:r>
        <w:rPr>
          <w:rFonts w:hint="eastAsia" w:ascii="宋体" w:hAnsi="宋体" w:eastAsia="仿宋_GB2312" w:cs="仿宋_GB2312"/>
          <w:color w:val="000000" w:themeColor="text1"/>
          <w:spacing w:val="0"/>
          <w:sz w:val="32"/>
          <w:szCs w:val="32"/>
          <w:lang w:val="en" w:eastAsia="zh-CN"/>
          <w14:textFill>
            <w14:solidFill>
              <w14:schemeClr w14:val="tx1"/>
            </w14:solidFill>
          </w14:textFill>
        </w:rPr>
        <w:t>、矛盾不上交</w:t>
      </w: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”。健全人民调解员队伍，加强人民调解工作。推动“一村一警一律师一调解品牌”建设，总结提炼和大力推广老崔调解车、老班长调解工作室等一批“一村一品”调解品牌工作做法，</w:t>
      </w:r>
      <w:r>
        <w:rPr>
          <w:rFonts w:hint="eastAsia" w:ascii="宋体" w:hAnsi="宋体" w:eastAsia="仿宋_GB2312" w:cs="仿宋_GB2312"/>
          <w:color w:val="000000" w:themeColor="text1"/>
          <w:spacing w:val="0"/>
          <w:sz w:val="32"/>
          <w:szCs w:val="32"/>
          <w:lang w:val="en" w:eastAsia="zh-CN"/>
          <w14:textFill>
            <w14:solidFill>
              <w14:schemeClr w14:val="tx1"/>
            </w14:solidFill>
          </w14:textFill>
        </w:rPr>
        <w:t>深入开展“民主法治村”创建，大力培育法律明白人，扎实推进农村学法用法示范户评选活动，</w:t>
      </w: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积极推进平安乡村、法治乡村建设。深入推进农村“雪亮工程”建设。强化应急管理能力建设。分级组建管理组织和救援力量。统筹推进应急管理与乡村治理资源整合，加快推进农村应急广播主动发布终端建设，指导做好人员紧急转移避险工作。加强民众应急安全教育，做好应对自然灾害、公共卫生、生产安全等重大事件的风险评估、监测预警、应急处置，提升乡村防灾减灾抗灾救灾能力。开展农村交通、消防、安全生产、自然灾害、食品药品安全等领域风险隐患排查和专项治理，依法严厉打击农村制售假冒伪劣农资、非法集资、电信诈骗等违法犯罪行为。加强农业综合行政执法能力建设。落实基层医疗卫生机构疾病预防控制责任。健全农村新冠肺炎疫情常态化防控工作体系，严格落实联防联控、群防群控措施。到2025年，</w:t>
      </w:r>
      <w:r>
        <w:rPr>
          <w:rFonts w:hint="eastAsia" w:ascii="宋体" w:hAnsi="宋体" w:eastAsia="仿宋_GB2312" w:cs="仿宋_GB2312"/>
          <w:color w:val="000000" w:themeColor="text1"/>
          <w:spacing w:val="0"/>
          <w:sz w:val="32"/>
          <w:szCs w:val="32"/>
          <w:lang w:val="en" w:eastAsia="zh-CN"/>
          <w14:textFill>
            <w14:solidFill>
              <w14:schemeClr w14:val="tx1"/>
            </w14:solidFill>
          </w14:textFill>
        </w:rPr>
        <w:t>市级以上民主法治村创建率达90%以上</w:t>
      </w: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jc w:val="both"/>
        <w:textAlignment w:val="auto"/>
        <w:rPr>
          <w:rFonts w:hint="eastAsia" w:ascii="宋体" w:hAnsi="宋体" w:eastAsia="黑体" w:cs="黑体"/>
          <w:b w:val="0"/>
          <w:bCs w:val="0"/>
          <w:color w:val="000000" w:themeColor="text1"/>
          <w:spacing w:val="0"/>
          <w:sz w:val="32"/>
          <w:szCs w:val="32"/>
          <w:lang w:val="en-US" w:eastAsia="zh-CN"/>
          <w14:textFill>
            <w14:solidFill>
              <w14:schemeClr w14:val="tx1"/>
            </w14:solidFill>
          </w14:textFill>
        </w:rPr>
      </w:pPr>
      <w:r>
        <w:rPr>
          <w:rFonts w:hint="eastAsia" w:ascii="宋体" w:hAnsi="宋体" w:eastAsia="黑体" w:cs="黑体"/>
          <w:b w:val="0"/>
          <w:bCs w:val="0"/>
          <w:color w:val="000000" w:themeColor="text1"/>
          <w:spacing w:val="0"/>
          <w:sz w:val="32"/>
          <w:szCs w:val="32"/>
          <w:lang w:val="en-US" w:eastAsia="zh-CN"/>
          <w14:textFill>
            <w14:solidFill>
              <w14:schemeClr w14:val="tx1"/>
            </w14:solidFill>
          </w14:textFill>
        </w:rPr>
        <w:t>四、加强农村思想道德建设</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jc w:val="both"/>
        <w:textAlignment w:val="auto"/>
        <w:rPr>
          <w:rFonts w:hint="eastAsia" w:ascii="宋体" w:hAnsi="宋体" w:eastAsia="仿宋_GB2312" w:cs="仿宋_GB2312"/>
          <w:color w:val="000000" w:themeColor="text1"/>
          <w:spacing w:val="0"/>
          <w:sz w:val="32"/>
          <w:szCs w:val="32"/>
          <w:lang w:val="en-US" w:eastAsia="zh-CN"/>
          <w14:textFill>
            <w14:solidFill>
              <w14:schemeClr w14:val="tx1"/>
            </w14:solidFill>
          </w14:textFill>
        </w:rPr>
      </w:pP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以农民群众喜闻乐见的方式，深入开展习近平新时代中国特色社会主义思想学习教育，利用新时代文明实践中心、融媒体中心等平台开展对象化分众化宣传教育，弘扬和践行社会主义核心价值观，广泛开展“强国复兴有我”群众性宣传教育活动。开展送文化下乡、乡村阅读季等文化服务宣传活动，丰富农民群众精神生活。持续开展“听党话、感党恩、跟党走”宣讲活动，以通俗易懂的语言和群众喜闻乐见的形式讲成就、讲政策。深化文明村镇创建工作。开展好家风建设，传承传播优良家训，弘扬崇德向善、扶危济困、扶弱助残等传统美德，培育淳朴民风。强化针对性宣传，大力选树乡村光荣榜，引导形成良好乡风。全面推行移风易俗，指导制定或修订村规民约，充实婚事新办、丧事简办、孝亲敬老等移风易俗内容。在村党组织领导下，引导和鼓励村民委员会依据村规民约划定彩礼指导标准、红白事消费标准、办事规模，对红白喜事大操大办、不赡养老人等进行治理，充分发挥红白理事会、村民议事会、道德评议会等群众组织作用，通过有效约束，引导群众贺喜庆祝有分寸、丧葬风俗有尺度。加强对群众的服务和组织引领，全面推行网格化管理和服务，总结推广“道德积分”“党员积分”等做法，引导党员、群众积极参与公共基础设施管护、人居环境整治、农村生态保护等重大任务，共建美好家园。到2025年，群众对移风易俗满意度达到90%以上。</w:t>
      </w:r>
    </w:p>
    <w:p>
      <w:pPr>
        <w:keepNext w:val="0"/>
        <w:keepLines w:val="0"/>
        <w:pageBreakBefore w:val="0"/>
        <w:widowControl w:val="0"/>
        <w:kinsoku/>
        <w:wordWrap/>
        <w:overflowPunct/>
        <w:topLinePunct w:val="0"/>
        <w:autoSpaceDE/>
        <w:autoSpaceDN/>
        <w:bidi w:val="0"/>
        <w:adjustRightInd w:val="0"/>
        <w:snapToGrid w:val="0"/>
        <w:spacing w:line="564" w:lineRule="exact"/>
        <w:ind w:firstLine="640" w:firstLineChars="200"/>
        <w:jc w:val="both"/>
        <w:textAlignment w:val="auto"/>
        <w:rPr>
          <w:rFonts w:hint="eastAsia" w:ascii="宋体" w:hAnsi="宋体" w:eastAsia="黑体" w:cs="黑体"/>
          <w:b w:val="0"/>
          <w:bCs w:val="0"/>
          <w:color w:val="000000" w:themeColor="text1"/>
          <w:spacing w:val="0"/>
          <w:sz w:val="32"/>
          <w:szCs w:val="32"/>
          <w:lang w:val="en-US" w:eastAsia="zh-CN"/>
          <w14:textFill>
            <w14:solidFill>
              <w14:schemeClr w14:val="tx1"/>
            </w14:solidFill>
          </w14:textFill>
        </w:rPr>
      </w:pPr>
      <w:r>
        <w:rPr>
          <w:rFonts w:hint="eastAsia" w:ascii="宋体" w:hAnsi="宋体" w:eastAsia="黑体" w:cs="黑体"/>
          <w:b w:val="0"/>
          <w:bCs w:val="0"/>
          <w:color w:val="000000" w:themeColor="text1"/>
          <w:spacing w:val="0"/>
          <w:sz w:val="32"/>
          <w:szCs w:val="32"/>
          <w:lang w:val="en-US" w:eastAsia="zh-CN"/>
          <w14:textFill>
            <w14:solidFill>
              <w14:schemeClr w14:val="tx1"/>
            </w14:solidFill>
          </w14:textFill>
        </w:rPr>
        <w:t>五、大力推进数字乡村建设</w:t>
      </w:r>
    </w:p>
    <w:p>
      <w:pPr>
        <w:keepNext w:val="0"/>
        <w:keepLines w:val="0"/>
        <w:pageBreakBefore w:val="0"/>
        <w:kinsoku/>
        <w:wordWrap/>
        <w:overflowPunct/>
        <w:topLinePunct w:val="0"/>
        <w:autoSpaceDE/>
        <w:bidi w:val="0"/>
        <w:adjustRightInd w:val="0"/>
        <w:snapToGrid w:val="0"/>
        <w:spacing w:line="564" w:lineRule="exact"/>
        <w:ind w:firstLine="640" w:firstLineChars="200"/>
        <w:jc w:val="both"/>
        <w:textAlignment w:val="auto"/>
        <w:rPr>
          <w:rFonts w:hint="eastAsia" w:ascii="宋体" w:hAnsi="宋体" w:eastAsia="仿宋_GB2312" w:cs="仿宋_GB2312"/>
          <w:color w:val="000000" w:themeColor="text1"/>
          <w:spacing w:val="6"/>
          <w:sz w:val="32"/>
          <w:szCs w:val="32"/>
          <w:lang w:val="en-US" w:eastAsia="zh-CN"/>
          <w14:textFill>
            <w14:solidFill>
              <w14:schemeClr w14:val="tx1"/>
            </w14:solidFill>
          </w14:textFill>
        </w:rPr>
      </w:pPr>
      <w:r>
        <w:rPr>
          <w:rFonts w:hint="eastAsia" w:ascii="宋体" w:hAnsi="宋体" w:eastAsia="仿宋_GB2312" w:cs="仿宋_GB2312"/>
          <w:color w:val="000000" w:themeColor="text1"/>
          <w:spacing w:val="0"/>
          <w:sz w:val="32"/>
          <w:szCs w:val="32"/>
          <w:lang w:val="en-US" w:eastAsia="zh-CN"/>
          <w14:textFill>
            <w14:solidFill>
              <w14:schemeClr w14:val="tx1"/>
            </w14:solidFill>
          </w14:textFill>
        </w:rPr>
        <w:t>推进省级“数字乡村”示范市创建，建成市级综合信息服务平台和数字乡村运营服务中心。推进智慧农业发展，促进信息技术与农机农艺融合应用。推动5G、北斗、遥感等技术应用，建设大田种植、畜禽养殖、质量安全等领域的农业物联网。推动农业机器人、植保无人机、无人驾驶拖拉机等智能农机应用，建设</w:t>
      </w:r>
      <w:r>
        <w:rPr>
          <w:rFonts w:hint="eastAsia" w:ascii="宋体" w:hAnsi="宋体" w:eastAsia="仿宋_GB2312" w:cs="仿宋_GB2312"/>
          <w:color w:val="000000" w:themeColor="text1"/>
          <w:spacing w:val="6"/>
          <w:sz w:val="32"/>
          <w:szCs w:val="32"/>
          <w:lang w:val="en-US" w:eastAsia="zh-CN"/>
          <w14:textFill>
            <w14:solidFill>
              <w14:schemeClr w14:val="tx1"/>
            </w14:solidFill>
          </w14:textFill>
        </w:rPr>
        <w:t>智能农机管理调度平台，发展“互联网+农机作业”模式。推进农业物联网技术在生产中的应用。加强农民数字素养与技能培训。实施信息进村入户示范提升工程，推进数字乡村“一村九园”创建工作，建设一批以“数字花石”为引领的数字村庄应用场景。实施数字政务工程，推动“互联网+政务服务”向乡村延伸。完善乡村数字设施建设，实施新一代农村信息基础设施建设工程，加快光纤、通讯、互联网向农村延伸覆盖，提升农村网络设施水平。2022年底前新建第五代移动通信技术基站200个。</w:t>
      </w:r>
    </w:p>
    <w:p>
      <w:pPr>
        <w:keepNext w:val="0"/>
        <w:keepLines w:val="0"/>
        <w:pageBreakBefore w:val="0"/>
        <w:numPr>
          <w:ilvl w:val="0"/>
          <w:numId w:val="0"/>
        </w:numPr>
        <w:kinsoku/>
        <w:wordWrap/>
        <w:overflowPunct/>
        <w:topLinePunct w:val="0"/>
        <w:autoSpaceDE/>
        <w:bidi w:val="0"/>
        <w:adjustRightInd w:val="0"/>
        <w:snapToGrid w:val="0"/>
        <w:spacing w:line="564" w:lineRule="exact"/>
        <w:jc w:val="center"/>
        <w:textAlignment w:val="auto"/>
        <w:rPr>
          <w:rFonts w:hint="eastAsia" w:ascii="宋体" w:hAnsi="宋体" w:eastAsia="黑体" w:cs="黑体"/>
          <w:color w:val="000000" w:themeColor="text1"/>
          <w:sz w:val="32"/>
          <w:szCs w:val="32"/>
          <w:lang w:eastAsia="zh-CN"/>
          <w14:textFill>
            <w14:solidFill>
              <w14:schemeClr w14:val="tx1"/>
            </w14:solidFill>
          </w14:textFill>
        </w:rPr>
      </w:pPr>
      <w:r>
        <w:rPr>
          <w:rFonts w:hint="eastAsia" w:ascii="宋体" w:hAnsi="宋体" w:eastAsia="黑体" w:cs="黑体"/>
          <w:color w:val="000000" w:themeColor="text1"/>
          <w:sz w:val="32"/>
          <w:szCs w:val="32"/>
          <w:lang w:val="en-US" w:eastAsia="zh-CN"/>
          <w14:textFill>
            <w14:solidFill>
              <w14:schemeClr w14:val="tx1"/>
            </w14:solidFill>
          </w14:textFill>
        </w:rPr>
        <w:t xml:space="preserve">第十章  </w:t>
      </w:r>
      <w:r>
        <w:rPr>
          <w:rFonts w:hint="eastAsia" w:ascii="宋体" w:hAnsi="宋体" w:eastAsia="黑体" w:cs="黑体"/>
          <w:color w:val="000000" w:themeColor="text1"/>
          <w:sz w:val="32"/>
          <w:szCs w:val="32"/>
          <w:lang w:eastAsia="zh-CN"/>
          <w14:textFill>
            <w14:solidFill>
              <w14:schemeClr w14:val="tx1"/>
            </w14:solidFill>
          </w14:textFill>
        </w:rPr>
        <w:t>重大工程</w:t>
      </w:r>
    </w:p>
    <w:p>
      <w:pPr>
        <w:pStyle w:val="13"/>
        <w:keepNext w:val="0"/>
        <w:keepLines w:val="0"/>
        <w:pageBreakBefore w:val="0"/>
        <w:widowControl/>
        <w:suppressLineNumbers w:val="0"/>
        <w:shd w:val="clear" w:color="auto" w:fill="FFFFFF"/>
        <w:kinsoku/>
        <w:wordWrap/>
        <w:overflowPunct/>
        <w:topLinePunct w:val="0"/>
        <w:autoSpaceDE/>
        <w:bidi w:val="0"/>
        <w:adjustRightInd w:val="0"/>
        <w:snapToGrid w:val="0"/>
        <w:spacing w:beforeAutospacing="0" w:afterAutospacing="0" w:line="564" w:lineRule="exact"/>
        <w:ind w:right="0" w:firstLine="640" w:firstLineChars="200"/>
        <w:jc w:val="both"/>
        <w:textAlignment w:val="auto"/>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pP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根据济源市资源禀赋和区位条件,按照推进农业设施化、园区化、融合化、绿色化、数字化发展的五化要求</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聚焦蔬菜种子、肉兔种业、奶牛等优势特色产业</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重点谋划</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粮食安全生产</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、农业</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产业化集群</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农业基础能力提升</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一二三产深度融合</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农业科技创新驱动、农村人居环境整治六</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 xml:space="preserve">大类工程,共计 </w:t>
      </w:r>
      <w:r>
        <w:rPr>
          <w:rFonts w:hint="eastAsia" w:ascii="宋体" w:hAnsi="宋体"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56</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 xml:space="preserve"> 个项目</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，总投资</w:t>
      </w:r>
      <w:r>
        <w:rPr>
          <w:rFonts w:hint="eastAsia" w:ascii="宋体" w:hAnsi="宋体"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47.5亿元</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w:t>
      </w:r>
    </w:p>
    <w:p>
      <w:pPr>
        <w:pStyle w:val="13"/>
        <w:keepNext w:val="0"/>
        <w:keepLines w:val="0"/>
        <w:pageBreakBefore w:val="0"/>
        <w:widowControl/>
        <w:suppressLineNumbers w:val="0"/>
        <w:shd w:val="clear" w:color="auto" w:fill="FFFFFF"/>
        <w:kinsoku/>
        <w:wordWrap/>
        <w:overflowPunct/>
        <w:topLinePunct w:val="0"/>
        <w:autoSpaceDE/>
        <w:bidi w:val="0"/>
        <w:adjustRightInd w:val="0"/>
        <w:snapToGrid w:val="0"/>
        <w:spacing w:beforeAutospacing="0" w:afterAutospacing="0" w:line="564" w:lineRule="exact"/>
        <w:ind w:left="0" w:right="0" w:firstLine="642" w:firstLineChars="200"/>
        <w:jc w:val="both"/>
        <w:textAlignment w:val="auto"/>
        <w:rPr>
          <w:rFonts w:hint="eastAsia" w:ascii="宋体" w:hAnsi="宋体"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宋体" w:hAnsi="宋体" w:eastAsia="仿宋_GB2312" w:cs="仿宋_GB2312"/>
          <w:b/>
          <w:bCs/>
          <w:i w:val="0"/>
          <w:caps w:val="0"/>
          <w:color w:val="000000" w:themeColor="text1"/>
          <w:spacing w:val="0"/>
          <w:sz w:val="32"/>
          <w:szCs w:val="32"/>
          <w:shd w:val="clear" w:color="auto" w:fill="FFFFFF"/>
          <w14:textFill>
            <w14:solidFill>
              <w14:schemeClr w14:val="tx1"/>
            </w14:solidFill>
          </w14:textFill>
        </w:rPr>
        <w:t>粮食安全生产：</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投资</w:t>
      </w:r>
      <w:r>
        <w:rPr>
          <w:rFonts w:hint="eastAsia" w:ascii="宋体" w:hAnsi="宋体" w:eastAsia="仿宋_GB2312" w:cs="仿宋_GB2312"/>
          <w:b w:val="0"/>
          <w:i w:val="0"/>
          <w:caps w:val="0"/>
          <w:color w:val="000000" w:themeColor="text1"/>
          <w:spacing w:val="0"/>
          <w:sz w:val="32"/>
          <w:szCs w:val="32"/>
          <w:shd w:val="clear" w:color="auto" w:fill="FFFFFF"/>
          <w:lang w:val="en"/>
          <w14:textFill>
            <w14:solidFill>
              <w14:schemeClr w14:val="tx1"/>
            </w14:solidFill>
          </w14:textFill>
        </w:rPr>
        <w:t>4.</w:t>
      </w:r>
      <w:r>
        <w:rPr>
          <w:rFonts w:hint="eastAsia" w:ascii="宋体" w:hAnsi="宋体"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3</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亿元，在坡头、大峪、王屋、五龙口、梨林5个镇新建高标准农田3.9万亩、提升改造19.12万亩高标准农田，</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修复</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2.77万亩水毁Ⅱ类高标准农田，力争划定的20万亩粮食生产功能区全部达到高产稳产的标准；整合各类项目资金，完成投资4.32亿元，以新型农业经营主体为载体，持续推进10万亩优质专用小麦基地建设；投资2.</w:t>
      </w:r>
      <w:r>
        <w:rPr>
          <w:rFonts w:hint="eastAsia" w:ascii="宋体" w:hAnsi="宋体" w:eastAsia="仿宋_GB2312" w:cs="仿宋_GB2312"/>
          <w:b w:val="0"/>
          <w:i w:val="0"/>
          <w:caps w:val="0"/>
          <w:color w:val="000000" w:themeColor="text1"/>
          <w:spacing w:val="0"/>
          <w:sz w:val="32"/>
          <w:szCs w:val="32"/>
          <w:shd w:val="clear" w:color="auto" w:fill="FFFFFF"/>
          <w:lang w:val="en"/>
          <w14:textFill>
            <w14:solidFill>
              <w14:schemeClr w14:val="tx1"/>
            </w14:solidFill>
          </w14:textFill>
        </w:rPr>
        <w:t>2</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亿元，在全市实施受污染耕地安全利用工程，力争实现耕地</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安</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全利用。</w:t>
      </w:r>
      <w:r>
        <w:rPr>
          <w:rFonts w:hint="eastAsia" w:ascii="宋体" w:hAnsi="宋体"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 xml:space="preserve"> </w:t>
      </w:r>
    </w:p>
    <w:p>
      <w:pPr>
        <w:pStyle w:val="13"/>
        <w:keepNext w:val="0"/>
        <w:keepLines w:val="0"/>
        <w:pageBreakBefore w:val="0"/>
        <w:widowControl/>
        <w:suppressLineNumbers w:val="0"/>
        <w:shd w:val="clear" w:color="auto" w:fill="FFFFFF"/>
        <w:kinsoku/>
        <w:wordWrap/>
        <w:overflowPunct/>
        <w:topLinePunct w:val="0"/>
        <w:autoSpaceDE/>
        <w:bidi w:val="0"/>
        <w:adjustRightInd w:val="0"/>
        <w:snapToGrid w:val="0"/>
        <w:spacing w:beforeAutospacing="0" w:afterAutospacing="0" w:line="564" w:lineRule="exact"/>
        <w:ind w:left="0" w:right="0" w:firstLine="642" w:firstLineChars="200"/>
        <w:jc w:val="both"/>
        <w:textAlignment w:val="auto"/>
        <w:rPr>
          <w:rFonts w:hint="eastAsia" w:ascii="宋体" w:hAnsi="宋体"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pPr>
      <w:r>
        <w:rPr>
          <w:rFonts w:hint="eastAsia" w:ascii="宋体" w:hAnsi="宋体" w:eastAsia="仿宋_GB2312" w:cs="仿宋_GB2312"/>
          <w:b/>
          <w:bCs/>
          <w:i w:val="0"/>
          <w:caps w:val="0"/>
          <w:color w:val="000000" w:themeColor="text1"/>
          <w:spacing w:val="0"/>
          <w:sz w:val="32"/>
          <w:szCs w:val="32"/>
          <w:shd w:val="clear" w:color="auto" w:fill="FFFFFF"/>
          <w14:textFill>
            <w14:solidFill>
              <w14:schemeClr w14:val="tx1"/>
            </w14:solidFill>
          </w14:textFill>
        </w:rPr>
        <w:t>农业产业化集群：</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投资13亿元，实施竹园沟万头奶牛场</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伟恒牛业、禾牧然观光牧场、</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逢掌现代化养殖基地、肉牛奶牛产业化经营、</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伊利二期等项目，提升奶业生产能力，全力推进百亿级奶业集群建设；投资</w:t>
      </w:r>
      <w:r>
        <w:rPr>
          <w:rFonts w:hint="eastAsia" w:ascii="宋体" w:hAnsi="宋体"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4</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亿元，实施江苏禾佑集团祖代种猪场</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双胞胎生猪养殖等项目，大力推进百亿级生猪集群建设；投资6.65亿元，继续推进伊利乳业、双汇生猪、阳光肉兔、丰之源核桃、中沃饮品、济世冬凌草、绿茵种业、</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三佳肉食品</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8大农业产业化集群。</w:t>
      </w:r>
      <w:r>
        <w:rPr>
          <w:rFonts w:hint="eastAsia" w:ascii="宋体" w:hAnsi="宋体"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 xml:space="preserve"> </w:t>
      </w:r>
    </w:p>
    <w:p>
      <w:pPr>
        <w:pStyle w:val="13"/>
        <w:keepNext w:val="0"/>
        <w:keepLines w:val="0"/>
        <w:pageBreakBefore w:val="0"/>
        <w:widowControl/>
        <w:suppressLineNumbers w:val="0"/>
        <w:shd w:val="clear" w:color="auto" w:fill="FFFFFF"/>
        <w:kinsoku/>
        <w:wordWrap/>
        <w:overflowPunct/>
        <w:topLinePunct w:val="0"/>
        <w:autoSpaceDE/>
        <w:bidi w:val="0"/>
        <w:adjustRightInd w:val="0"/>
        <w:snapToGrid w:val="0"/>
        <w:spacing w:beforeAutospacing="0" w:afterAutospacing="0" w:line="564" w:lineRule="exact"/>
        <w:ind w:left="0" w:right="0" w:firstLine="642" w:firstLineChars="200"/>
        <w:jc w:val="both"/>
        <w:textAlignment w:val="auto"/>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pPr>
      <w:r>
        <w:rPr>
          <w:rFonts w:hint="eastAsia" w:ascii="宋体" w:hAnsi="宋体" w:eastAsia="仿宋_GB2312" w:cs="仿宋_GB2312"/>
          <w:b/>
          <w:bCs/>
          <w:i w:val="0"/>
          <w:caps w:val="0"/>
          <w:color w:val="000000" w:themeColor="text1"/>
          <w:spacing w:val="0"/>
          <w:sz w:val="32"/>
          <w:szCs w:val="32"/>
          <w:shd w:val="clear" w:color="auto" w:fill="FFFFFF"/>
          <w14:textFill>
            <w14:solidFill>
              <w14:schemeClr w14:val="tx1"/>
            </w14:solidFill>
          </w14:textFill>
        </w:rPr>
        <w:t>农业基础能力提升：</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补短板、延链条、强优势，</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投资</w:t>
      </w:r>
      <w:r>
        <w:rPr>
          <w:rFonts w:hint="eastAsia" w:ascii="宋体" w:hAnsi="宋体"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5400万元，</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建设国家农业绿色发展先行区，夯实农业高质量发展基础；围绕蔬菜种</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子</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、特色肉兔、薄皮核桃等特色产业，</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投资</w:t>
      </w:r>
      <w:r>
        <w:rPr>
          <w:rFonts w:hint="eastAsia" w:ascii="宋体" w:hAnsi="宋体" w:eastAsia="仿宋_GB2312" w:cs="仿宋_GB2312"/>
          <w:b w:val="0"/>
          <w:i w:val="0"/>
          <w:caps w:val="0"/>
          <w:color w:val="000000" w:themeColor="text1"/>
          <w:spacing w:val="0"/>
          <w:sz w:val="32"/>
          <w:szCs w:val="32"/>
          <w:shd w:val="clear" w:color="auto" w:fill="FFFFFF"/>
          <w:lang w:val="en-US" w:eastAsia="zh-CN"/>
          <w14:textFill>
            <w14:solidFill>
              <w14:schemeClr w14:val="tx1"/>
            </w14:solidFill>
          </w14:textFill>
        </w:rPr>
        <w:t>4.5亿元</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，扎实推进现代农业产业园</w:t>
      </w:r>
      <w:r>
        <w:rPr>
          <w:rFonts w:hint="eastAsia" w:ascii="宋体" w:hAnsi="宋体" w:eastAsia="仿宋_GB2312" w:cs="仿宋_GB2312"/>
          <w:b w:val="0"/>
          <w:i w:val="0"/>
          <w:caps w:val="0"/>
          <w:color w:val="000000" w:themeColor="text1"/>
          <w:spacing w:val="0"/>
          <w:sz w:val="32"/>
          <w:szCs w:val="32"/>
          <w:shd w:val="clear" w:color="auto" w:fill="FFFFFF"/>
          <w:lang w:eastAsia="zh-CN"/>
          <w14:textFill>
            <w14:solidFill>
              <w14:schemeClr w14:val="tx1"/>
            </w14:solidFill>
          </w14:textFill>
        </w:rPr>
        <w:t>、优势产业集群、产业强镇等</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建设，夯实乡村振兴产业基础；加大财政资金投入，发挥撬动作用，大力实施数字乡村、物流冷链、设施装备提升等项目，全面提升农业现代化水平。</w:t>
      </w:r>
    </w:p>
    <w:p>
      <w:pPr>
        <w:pStyle w:val="13"/>
        <w:keepNext w:val="0"/>
        <w:keepLines w:val="0"/>
        <w:pageBreakBefore w:val="0"/>
        <w:widowControl/>
        <w:suppressLineNumbers w:val="0"/>
        <w:shd w:val="clear" w:color="auto" w:fill="FFFFFF"/>
        <w:kinsoku/>
        <w:wordWrap/>
        <w:overflowPunct/>
        <w:topLinePunct w:val="0"/>
        <w:autoSpaceDE/>
        <w:bidi w:val="0"/>
        <w:adjustRightInd w:val="0"/>
        <w:snapToGrid w:val="0"/>
        <w:spacing w:beforeAutospacing="0" w:afterAutospacing="0" w:line="564" w:lineRule="exact"/>
        <w:ind w:left="0" w:right="0" w:firstLine="642" w:firstLineChars="200"/>
        <w:jc w:val="both"/>
        <w:textAlignment w:val="auto"/>
        <w:rPr>
          <w:rFonts w:hint="eastAsia" w:ascii="宋体" w:hAnsi="宋体"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pPr>
      <w:r>
        <w:rPr>
          <w:rFonts w:hint="eastAsia" w:ascii="宋体" w:hAnsi="宋体" w:eastAsia="仿宋_GB2312" w:cs="仿宋_GB2312"/>
          <w:b/>
          <w:bCs/>
          <w:i w:val="0"/>
          <w:caps w:val="0"/>
          <w:color w:val="000000" w:themeColor="text1"/>
          <w:spacing w:val="0"/>
          <w:sz w:val="32"/>
          <w:szCs w:val="32"/>
          <w:shd w:val="clear" w:color="auto" w:fill="FFFFFF"/>
          <w:lang w:eastAsia="zh-CN"/>
          <w14:textFill>
            <w14:solidFill>
              <w14:schemeClr w14:val="tx1"/>
            </w14:solidFill>
          </w14:textFill>
        </w:rPr>
        <w:t>一二三产深度融合：</w:t>
      </w:r>
      <w:r>
        <w:rPr>
          <w:rFonts w:hint="eastAsia" w:ascii="宋体" w:hAnsi="宋体"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t>总投资</w:t>
      </w:r>
      <w:r>
        <w:rPr>
          <w:rFonts w:hint="eastAsia" w:ascii="宋体" w:hAnsi="宋体"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t>4.12亿元，推进</w:t>
      </w:r>
      <w:r>
        <w:rPr>
          <w:rFonts w:hint="eastAsia" w:ascii="宋体" w:hAnsi="宋体"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t>保护地育苗与种植设施建设、东阳河水果基地建设、东河现代化养殖基地、现代绿色渔业示范场、冬凌草休闲文化园、蔬菜种子现代农业产业园区域服务站、锦田绿色智能园艺基地、梨林农产品加工体验园、王屋菌草牛耕生态循环农业、豫西北高山蔬菜基地建设、休闲旅游示范村建设项目，实现一二三产业深度融合。</w:t>
      </w:r>
    </w:p>
    <w:p>
      <w:pPr>
        <w:pStyle w:val="13"/>
        <w:keepNext w:val="0"/>
        <w:keepLines w:val="0"/>
        <w:pageBreakBefore w:val="0"/>
        <w:widowControl/>
        <w:suppressLineNumbers w:val="0"/>
        <w:shd w:val="clear" w:color="auto" w:fill="FFFFFF"/>
        <w:kinsoku/>
        <w:wordWrap/>
        <w:overflowPunct/>
        <w:topLinePunct w:val="0"/>
        <w:autoSpaceDE/>
        <w:bidi w:val="0"/>
        <w:adjustRightInd w:val="0"/>
        <w:snapToGrid w:val="0"/>
        <w:spacing w:beforeAutospacing="0" w:afterAutospacing="0" w:line="564" w:lineRule="exact"/>
        <w:ind w:left="0" w:right="0" w:firstLine="642" w:firstLineChars="200"/>
        <w:jc w:val="both"/>
        <w:textAlignment w:val="auto"/>
        <w:rPr>
          <w:rFonts w:hint="eastAsia" w:ascii="宋体" w:hAnsi="宋体" w:eastAsia="仿宋_GB2312" w:cs="仿宋_GB2312"/>
          <w:color w:val="000000" w:themeColor="text1"/>
          <w:spacing w:val="-6"/>
          <w:kern w:val="0"/>
          <w:sz w:val="32"/>
          <w:szCs w:val="32"/>
          <w:lang w:val="en-US" w:eastAsia="zh-CN" w:bidi="ar-SA"/>
          <w14:textFill>
            <w14:solidFill>
              <w14:schemeClr w14:val="tx1"/>
            </w14:solidFill>
          </w14:textFill>
        </w:rPr>
      </w:pPr>
      <w:r>
        <w:rPr>
          <w:rFonts w:hint="eastAsia" w:ascii="宋体" w:hAnsi="宋体" w:eastAsia="仿宋_GB2312" w:cs="仿宋_GB2312"/>
          <w:b/>
          <w:bCs/>
          <w:i w:val="0"/>
          <w:caps w:val="0"/>
          <w:color w:val="000000" w:themeColor="text1"/>
          <w:spacing w:val="0"/>
          <w:sz w:val="32"/>
          <w:szCs w:val="32"/>
          <w:shd w:val="clear" w:color="auto" w:fill="FFFFFF"/>
          <w:lang w:eastAsia="zh-CN"/>
          <w14:textFill>
            <w14:solidFill>
              <w14:schemeClr w14:val="tx1"/>
            </w14:solidFill>
          </w14:textFill>
        </w:rPr>
        <w:t>农业科技创新驱动：</w:t>
      </w:r>
      <w:r>
        <w:rPr>
          <w:rFonts w:hint="eastAsia" w:ascii="宋体" w:hAnsi="宋体"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t>总投资2.07亿元，</w:t>
      </w:r>
      <w:r>
        <w:rPr>
          <w:rFonts w:hint="eastAsia" w:ascii="宋体" w:hAnsi="宋体" w:eastAsia="仿宋_GB2312" w:cs="仿宋_GB2312"/>
          <w:b w:val="0"/>
          <w:bCs w:val="0"/>
          <w:i w:val="0"/>
          <w:caps w:val="0"/>
          <w:color w:val="000000" w:themeColor="text1"/>
          <w:spacing w:val="0"/>
          <w:sz w:val="32"/>
          <w:szCs w:val="32"/>
          <w:shd w:val="clear" w:color="auto" w:fill="FFFFFF"/>
          <w:lang w:eastAsia="zh-CN"/>
          <w14:textFill>
            <w14:solidFill>
              <w14:schemeClr w14:val="tx1"/>
            </w14:solidFill>
          </w14:textFill>
        </w:rPr>
        <w:t>推进</w:t>
      </w:r>
      <w:r>
        <w:rPr>
          <w:rFonts w:hint="eastAsia" w:ascii="宋体" w:hAnsi="宋体" w:eastAsia="仿宋_GB2312" w:cs="仿宋_GB2312"/>
          <w:b w:val="0"/>
          <w:bCs w:val="0"/>
          <w:i w:val="0"/>
          <w:caps w:val="0"/>
          <w:color w:val="000000" w:themeColor="text1"/>
          <w:spacing w:val="0"/>
          <w:sz w:val="32"/>
          <w:szCs w:val="32"/>
          <w:shd w:val="clear" w:color="auto" w:fill="FFFFFF"/>
          <w:lang w:val="en-US" w:eastAsia="zh-CN"/>
          <w14:textFill>
            <w14:solidFill>
              <w14:schemeClr w14:val="tx1"/>
            </w14:solidFill>
          </w14:textFill>
        </w:rPr>
        <w:t>5000亩高标准蔬菜制种基地、粮食重大病虫害专业化统防统治和绿色防控、秸</w:t>
      </w:r>
      <w:r>
        <w:rPr>
          <w:rFonts w:hint="eastAsia" w:ascii="宋体" w:hAnsi="宋体" w:eastAsia="仿宋_GB2312" w:cs="仿宋_GB2312"/>
          <w:b w:val="0"/>
          <w:bCs w:val="0"/>
          <w:i w:val="0"/>
          <w:caps w:val="0"/>
          <w:color w:val="000000" w:themeColor="text1"/>
          <w:spacing w:val="6"/>
          <w:sz w:val="32"/>
          <w:szCs w:val="32"/>
          <w:shd w:val="clear" w:color="auto" w:fill="FFFFFF"/>
          <w:lang w:val="en-US" w:eastAsia="zh-CN"/>
          <w14:textFill>
            <w14:solidFill>
              <w14:schemeClr w14:val="tx1"/>
            </w14:solidFill>
          </w14:textFill>
        </w:rPr>
        <w:t>秆基料化生产食用菌综合利用、绿色种养循环农业、农产品质量安全监测能力提升、畜禽粪污生物有机肥、数字种业管理平台、</w:t>
      </w:r>
      <w:r>
        <w:rPr>
          <w:rFonts w:hint="eastAsia" w:ascii="宋体" w:hAnsi="宋体" w:eastAsia="仿宋_GB2312" w:cs="仿宋_GB2312"/>
          <w:color w:val="000000" w:themeColor="text1"/>
          <w:spacing w:val="6"/>
          <w:kern w:val="0"/>
          <w:sz w:val="32"/>
          <w:szCs w:val="32"/>
          <w:lang w:val="en-US" w:eastAsia="zh-CN" w:bidi="ar-SA"/>
          <w14:textFill>
            <w14:solidFill>
              <w14:schemeClr w14:val="tx1"/>
            </w14:solidFill>
          </w14:textFill>
        </w:rPr>
        <w:t>数字化猪场建设等项目，加快农业科技创新，提升农业现代化水平。</w:t>
      </w:r>
    </w:p>
    <w:p>
      <w:pPr>
        <w:pStyle w:val="13"/>
        <w:keepNext w:val="0"/>
        <w:keepLines w:val="0"/>
        <w:pageBreakBefore w:val="0"/>
        <w:widowControl/>
        <w:suppressLineNumbers w:val="0"/>
        <w:shd w:val="clear" w:color="auto" w:fill="FFFFFF"/>
        <w:kinsoku/>
        <w:wordWrap/>
        <w:overflowPunct/>
        <w:topLinePunct w:val="0"/>
        <w:autoSpaceDE/>
        <w:bidi w:val="0"/>
        <w:adjustRightInd w:val="0"/>
        <w:snapToGrid w:val="0"/>
        <w:spacing w:beforeAutospacing="0" w:afterAutospacing="0" w:line="564" w:lineRule="exact"/>
        <w:ind w:left="0" w:right="0" w:firstLine="642" w:firstLineChars="200"/>
        <w:jc w:val="both"/>
        <w:textAlignment w:val="auto"/>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pPr>
      <w:r>
        <w:rPr>
          <w:rFonts w:hint="eastAsia" w:ascii="宋体" w:hAnsi="宋体" w:eastAsia="仿宋_GB2312" w:cs="仿宋_GB2312"/>
          <w:b/>
          <w:bCs/>
          <w:i w:val="0"/>
          <w:caps w:val="0"/>
          <w:color w:val="000000" w:themeColor="text1"/>
          <w:spacing w:val="0"/>
          <w:sz w:val="32"/>
          <w:szCs w:val="32"/>
          <w:shd w:val="clear" w:color="auto" w:fill="FFFFFF"/>
          <w14:textFill>
            <w14:solidFill>
              <w14:schemeClr w14:val="tx1"/>
            </w14:solidFill>
          </w14:textFill>
        </w:rPr>
        <w:t>农业人居环境整治：</w:t>
      </w:r>
      <w:r>
        <w:rPr>
          <w:rFonts w:hint="eastAsia" w:ascii="宋体" w:hAnsi="宋体" w:eastAsia="仿宋_GB2312" w:cs="仿宋_GB2312"/>
          <w:b w:val="0"/>
          <w:i w:val="0"/>
          <w:caps w:val="0"/>
          <w:color w:val="000000" w:themeColor="text1"/>
          <w:spacing w:val="0"/>
          <w:sz w:val="32"/>
          <w:szCs w:val="32"/>
          <w:shd w:val="clear" w:color="auto" w:fill="FFFFFF"/>
          <w14:textFill>
            <w14:solidFill>
              <w14:schemeClr w14:val="tx1"/>
            </w14:solidFill>
          </w14:textFill>
        </w:rPr>
        <w:t>“全域提升、分类推进、点线结合、打造精品”，围绕农村基础设施、公共服务、环境治理等薄弱环节，补齐农村发展短板，投资1.8亿元，大力实施农村人居环境整治、畜禽污染治理、农业资源化利用等项目，实现农村生活垃圾分类、农村生活污水治理、农村清洁能源、绿色村庄及农村养殖“三退三进”全覆盖。</w:t>
      </w:r>
    </w:p>
    <w:p>
      <w:pPr>
        <w:keepNext w:val="0"/>
        <w:keepLines w:val="0"/>
        <w:pageBreakBefore w:val="0"/>
        <w:numPr>
          <w:ilvl w:val="0"/>
          <w:numId w:val="0"/>
        </w:numPr>
        <w:kinsoku/>
        <w:wordWrap/>
        <w:overflowPunct/>
        <w:topLinePunct w:val="0"/>
        <w:autoSpaceDE/>
        <w:bidi w:val="0"/>
        <w:adjustRightInd w:val="0"/>
        <w:snapToGrid w:val="0"/>
        <w:spacing w:line="564" w:lineRule="exact"/>
        <w:jc w:val="center"/>
        <w:textAlignment w:val="auto"/>
        <w:rPr>
          <w:rFonts w:hint="eastAsia" w:ascii="宋体" w:hAnsi="宋体" w:eastAsia="黑体" w:cs="黑体"/>
          <w:color w:val="000000" w:themeColor="text1"/>
          <w:sz w:val="32"/>
          <w:szCs w:val="32"/>
          <w:lang w:eastAsia="zh-CN"/>
          <w14:textFill>
            <w14:solidFill>
              <w14:schemeClr w14:val="tx1"/>
            </w14:solidFill>
          </w14:textFill>
        </w:rPr>
      </w:pPr>
      <w:r>
        <w:rPr>
          <w:rFonts w:hint="eastAsia" w:ascii="宋体" w:hAnsi="宋体" w:eastAsia="黑体" w:cs="黑体"/>
          <w:color w:val="000000" w:themeColor="text1"/>
          <w:sz w:val="32"/>
          <w:szCs w:val="32"/>
          <w:lang w:eastAsia="zh-CN"/>
          <w14:textFill>
            <w14:solidFill>
              <w14:schemeClr w14:val="tx1"/>
            </w14:solidFill>
          </w14:textFill>
        </w:rPr>
        <w:t>第十一章</w:t>
      </w:r>
      <w:r>
        <w:rPr>
          <w:rFonts w:hint="eastAsia" w:ascii="宋体" w:hAnsi="宋体" w:eastAsia="黑体" w:cs="黑体"/>
          <w:color w:val="000000" w:themeColor="text1"/>
          <w:sz w:val="32"/>
          <w:szCs w:val="32"/>
          <w:lang w:val="en-US" w:eastAsia="zh-CN"/>
          <w14:textFill>
            <w14:solidFill>
              <w14:schemeClr w14:val="tx1"/>
            </w14:solidFill>
          </w14:textFill>
        </w:rPr>
        <w:t xml:space="preserve">  </w:t>
      </w:r>
      <w:r>
        <w:rPr>
          <w:rFonts w:hint="eastAsia" w:ascii="宋体" w:hAnsi="宋体" w:eastAsia="黑体" w:cs="黑体"/>
          <w:color w:val="000000" w:themeColor="text1"/>
          <w:sz w:val="32"/>
          <w:szCs w:val="32"/>
          <w:lang w:eastAsia="zh-CN"/>
          <w14:textFill>
            <w14:solidFill>
              <w14:schemeClr w14:val="tx1"/>
            </w14:solidFill>
          </w14:textFill>
        </w:rPr>
        <w:t>保障措施</w:t>
      </w:r>
    </w:p>
    <w:p>
      <w:pPr>
        <w:keepNext w:val="0"/>
        <w:keepLines w:val="0"/>
        <w:pageBreakBefore w:val="0"/>
        <w:shd w:val="solid" w:color="FFFFFF" w:fill="auto"/>
        <w:kinsoku/>
        <w:wordWrap/>
        <w:overflowPunct/>
        <w:topLinePunct w:val="0"/>
        <w:autoSpaceDE/>
        <w:autoSpaceDN w:val="0"/>
        <w:bidi w:val="0"/>
        <w:adjustRightInd w:val="0"/>
        <w:snapToGrid w:val="0"/>
        <w:spacing w:line="564" w:lineRule="exact"/>
        <w:ind w:firstLine="640"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val="0"/>
          <w:bCs/>
          <w:color w:val="000000" w:themeColor="text1"/>
          <w:sz w:val="32"/>
          <w:szCs w:val="32"/>
          <w:lang w:eastAsia="zh-CN"/>
          <w14:textFill>
            <w14:solidFill>
              <w14:schemeClr w14:val="tx1"/>
            </w14:solidFill>
          </w14:textFill>
        </w:rPr>
        <w:t>坚持和完善党领导“三农”工作的体制，凝聚各方力量，形成强大合力，全力推进乡村振兴和农业农村现代化建设。</w:t>
      </w: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第一节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坚持“三农”优先</w:t>
      </w:r>
    </w:p>
    <w:p>
      <w:pPr>
        <w:keepNext w:val="0"/>
        <w:keepLines w:val="0"/>
        <w:pageBreakBefore w:val="0"/>
        <w:numPr>
          <w:ilvl w:val="0"/>
          <w:numId w:val="0"/>
        </w:numPr>
        <w:shd w:val="solid" w:color="FFFFFF" w:fill="auto"/>
        <w:kinsoku/>
        <w:wordWrap/>
        <w:overflowPunct/>
        <w:topLinePunct w:val="0"/>
        <w:autoSpaceDE/>
        <w:autoSpaceDN w:val="0"/>
        <w:bidi w:val="0"/>
        <w:adjustRightInd w:val="0"/>
        <w:snapToGrid w:val="0"/>
        <w:spacing w:line="564" w:lineRule="exact"/>
        <w:ind w:firstLine="640"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牢固树立农业农村优先发展的政策导向，</w:t>
      </w:r>
      <w:r>
        <w:rPr>
          <w:rFonts w:hint="eastAsia" w:ascii="宋体" w:hAnsi="宋体" w:eastAsia="仿宋_GB2312" w:cs="仿宋_GB2312"/>
          <w:color w:val="000000" w:themeColor="text1"/>
          <w:sz w:val="32"/>
          <w:szCs w:val="32"/>
          <w:lang w:eastAsia="zh-CN"/>
          <w14:textFill>
            <w14:solidFill>
              <w14:schemeClr w14:val="tx1"/>
            </w14:solidFill>
          </w14:textFill>
        </w:rPr>
        <w:t>强化各级书记抓乡村振兴的工作机制，建立健全上下贯通、精准施策、一抓到底的工作体系，各级党委和政府主要负责同志是第一责任人，为乡村振兴和农业现代化提供组织保障。</w:t>
      </w:r>
      <w:r>
        <w:rPr>
          <w:rFonts w:hint="eastAsia" w:ascii="宋体" w:hAnsi="宋体" w:eastAsia="仿宋_GB2312" w:cs="仿宋_GB2312"/>
          <w:color w:val="000000" w:themeColor="text1"/>
          <w:sz w:val="32"/>
          <w:szCs w:val="32"/>
          <w14:textFill>
            <w14:solidFill>
              <w14:schemeClr w14:val="tx1"/>
            </w14:solidFill>
          </w14:textFill>
        </w:rPr>
        <w:t>立足于城乡一体融合发展农业农村是短板的客观实际，在要素配置上优先满足，在资金投入上优先保障，在公共服务上优先安排，引导和支持各类发展要素向农业农村流动，加快补齐农村公共服务、基础设施等短板，打通“三农”发展资金瓶颈，释放农村发展潜力</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认真落实惠农补贴政策，进一步加大对农业重点产业、重要领域和关键环节的投入扶持力度，突出对“米袋子”“菜篮子”产品生产补贴</w:t>
      </w:r>
      <w:r>
        <w:rPr>
          <w:rFonts w:hint="eastAsia" w:ascii="宋体" w:hAnsi="宋体" w:eastAsia="仿宋_GB2312" w:cs="仿宋_GB2312"/>
          <w:color w:val="000000" w:themeColor="text1"/>
          <w:sz w:val="32"/>
          <w:szCs w:val="32"/>
          <w:lang w:eastAsia="zh-CN"/>
          <w14:textFill>
            <w14:solidFill>
              <w14:schemeClr w14:val="tx1"/>
            </w14:solidFill>
          </w14:textFill>
        </w:rPr>
        <w:t>，</w:t>
      </w:r>
      <w:r>
        <w:rPr>
          <w:rFonts w:hint="eastAsia" w:ascii="宋体" w:hAnsi="宋体" w:eastAsia="仿宋_GB2312" w:cs="仿宋_GB2312"/>
          <w:color w:val="000000" w:themeColor="text1"/>
          <w:sz w:val="32"/>
          <w:szCs w:val="32"/>
          <w14:textFill>
            <w14:solidFill>
              <w14:schemeClr w14:val="tx1"/>
            </w14:solidFill>
          </w14:textFill>
        </w:rPr>
        <w:t>营造农业农村经济发展的良好氛围。</w:t>
      </w: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val="en-US"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第二节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狠抓规划落实 </w:t>
      </w:r>
    </w:p>
    <w:p>
      <w:pPr>
        <w:keepNext w:val="0"/>
        <w:keepLines w:val="0"/>
        <w:pageBreakBefore w:val="0"/>
        <w:numPr>
          <w:ilvl w:val="0"/>
          <w:numId w:val="0"/>
        </w:numPr>
        <w:shd w:val="solid" w:color="FFFFFF" w:fill="auto"/>
        <w:kinsoku/>
        <w:wordWrap/>
        <w:overflowPunct/>
        <w:topLinePunct w:val="0"/>
        <w:autoSpaceDE/>
        <w:autoSpaceDN w:val="0"/>
        <w:bidi w:val="0"/>
        <w:adjustRightInd w:val="0"/>
        <w:snapToGrid w:val="0"/>
        <w:spacing w:line="564" w:lineRule="exact"/>
        <w:ind w:leftChars="0" w:firstLine="640" w:firstLineChars="200"/>
        <w:jc w:val="both"/>
        <w:textAlignment w:val="auto"/>
        <w:rPr>
          <w:rFonts w:hint="eastAsia" w:ascii="宋体" w:hAnsi="宋体" w:eastAsia="仿宋_GB2312" w:cs="仿宋_GB2312"/>
          <w:color w:val="000000" w:themeColor="text1"/>
          <w:sz w:val="32"/>
          <w:szCs w:val="32"/>
          <w:lang w:eastAsia="zh-CN"/>
          <w14:textFill>
            <w14:solidFill>
              <w14:schemeClr w14:val="tx1"/>
            </w14:solidFill>
          </w14:textFill>
        </w:rPr>
      </w:pPr>
      <w:r>
        <w:rPr>
          <w:rFonts w:hint="eastAsia" w:ascii="宋体" w:hAnsi="宋体" w:eastAsia="仿宋_GB2312" w:cs="仿宋_GB2312"/>
          <w:b w:val="0"/>
          <w:bCs/>
          <w:color w:val="000000" w:themeColor="text1"/>
          <w:sz w:val="32"/>
          <w:szCs w:val="32"/>
          <w:lang w:val="en-US" w:eastAsia="zh-CN"/>
          <w14:textFill>
            <w14:solidFill>
              <w14:schemeClr w14:val="tx1"/>
            </w14:solidFill>
          </w14:textFill>
        </w:rPr>
        <w:t>要充分发挥规划对济源农业农村发展的战略导向作用，根据规划确定的目标任务，在粮食生产、农业结构调整、乡村旅游发展等重点领域，制定实施一批具体政策措施，谋划实施一批重点项目，推动项目跟着规划走、资金跟着项目走。要压实工作责任，强化机构和人员配置，强化决策参谋、统筹协调、政策指导、推动落实、督促检查等职能。要依据规划，每年分解乡村振兴工作任务，建立工作台账，落实具体责任部门，定期调度工作进展，推进工作落实。注重考核评价，认真开展规划实施动态监测，做好中期评估和总结，加强对乡村振兴责任部门工作落实情况的督导考核，创新完善督查方式，全面推动工作开展。</w:t>
      </w: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eastAsia="zh-CN"/>
          <w14:textFill>
            <w14:solidFill>
              <w14:schemeClr w14:val="tx1"/>
            </w14:solidFill>
          </w14:textFill>
        </w:rPr>
        <w:t>第三节</w:t>
      </w: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r>
        <w:rPr>
          <w:rFonts w:hint="eastAsia" w:ascii="宋体" w:hAnsi="宋体" w:eastAsia="楷体_GB2312" w:cs="楷体_GB2312"/>
          <w:b/>
          <w:bCs/>
          <w:color w:val="000000" w:themeColor="text1"/>
          <w:sz w:val="32"/>
          <w:szCs w:val="32"/>
          <w:lang w:eastAsia="zh-CN"/>
          <w14:textFill>
            <w14:solidFill>
              <w14:schemeClr w14:val="tx1"/>
            </w14:solidFill>
          </w14:textFill>
        </w:rPr>
        <w:t>强化创新驱动</w:t>
      </w:r>
    </w:p>
    <w:p>
      <w:pPr>
        <w:keepNext w:val="0"/>
        <w:keepLines w:val="0"/>
        <w:pageBreakBefore w:val="0"/>
        <w:numPr>
          <w:ilvl w:val="0"/>
          <w:numId w:val="0"/>
        </w:numPr>
        <w:shd w:val="solid" w:color="FFFFFF" w:fill="auto"/>
        <w:kinsoku/>
        <w:wordWrap/>
        <w:overflowPunct/>
        <w:topLinePunct w:val="0"/>
        <w:autoSpaceDE/>
        <w:autoSpaceDN w:val="0"/>
        <w:bidi w:val="0"/>
        <w:adjustRightInd w:val="0"/>
        <w:snapToGrid w:val="0"/>
        <w:spacing w:line="564" w:lineRule="exact"/>
        <w:ind w:leftChars="0" w:firstLine="640" w:firstLineChars="200"/>
        <w:jc w:val="both"/>
        <w:textAlignment w:val="auto"/>
        <w:rPr>
          <w:rFonts w:hint="eastAsia" w:ascii="宋体" w:hAnsi="宋体" w:eastAsia="仿宋_GB2312" w:cs="仿宋_GB2312"/>
          <w:color w:val="000000" w:themeColor="text1"/>
          <w:spacing w:val="6"/>
          <w:sz w:val="32"/>
          <w:szCs w:val="32"/>
          <w14:textFill>
            <w14:solidFill>
              <w14:schemeClr w14:val="tx1"/>
            </w14:solidFill>
          </w14:textFill>
        </w:rPr>
      </w:pPr>
      <w:r>
        <w:rPr>
          <w:rFonts w:hint="eastAsia" w:ascii="宋体" w:hAnsi="宋体" w:eastAsia="仿宋_GB2312" w:cs="仿宋_GB2312"/>
          <w:color w:val="000000" w:themeColor="text1"/>
          <w:sz w:val="32"/>
          <w:szCs w:val="32"/>
          <w:lang w:eastAsia="zh-CN"/>
          <w14:textFill>
            <w14:solidFill>
              <w14:schemeClr w14:val="tx1"/>
            </w14:solidFill>
          </w14:textFill>
        </w:rPr>
        <w:t>全面推进农业农村法治建设，完善配套制度措施，依法推进乡村振兴和农业农村现代化。</w:t>
      </w:r>
      <w:r>
        <w:rPr>
          <w:rFonts w:hint="eastAsia" w:ascii="宋体" w:hAnsi="宋体" w:eastAsia="仿宋_GB2312" w:cs="仿宋_GB2312"/>
          <w:color w:val="000000" w:themeColor="text1"/>
          <w:sz w:val="32"/>
          <w:szCs w:val="32"/>
          <w14:textFill>
            <w14:solidFill>
              <w14:schemeClr w14:val="tx1"/>
            </w14:solidFill>
          </w14:textFill>
        </w:rPr>
        <w:t>强化与农业科研院校的合作，大力开展重大农业科技协同攻关，推动在生物育种、智能农业、农机装备、加工技术、生态环保和粮食绿色增产模式等领域取得重大突破。强化信息服务，推进信息进村入户试点，加快村级信息服</w:t>
      </w:r>
      <w:r>
        <w:rPr>
          <w:rFonts w:hint="eastAsia" w:ascii="宋体" w:hAnsi="宋体" w:eastAsia="仿宋_GB2312" w:cs="仿宋_GB2312"/>
          <w:color w:val="000000" w:themeColor="text1"/>
          <w:spacing w:val="6"/>
          <w:sz w:val="32"/>
          <w:szCs w:val="32"/>
          <w14:textFill>
            <w14:solidFill>
              <w14:schemeClr w14:val="tx1"/>
            </w14:solidFill>
          </w14:textFill>
        </w:rPr>
        <w:t>务站建设，开展农产品电子商务示范，支持电商、物流、商贸、金融等企业参与农产品电子商务平台建设。加大</w:t>
      </w:r>
      <w:r>
        <w:rPr>
          <w:rFonts w:hint="eastAsia" w:ascii="宋体" w:hAnsi="宋体" w:eastAsia="仿宋_GB2312" w:cs="仿宋_GB2312"/>
          <w:color w:val="000000" w:themeColor="text1"/>
          <w:spacing w:val="6"/>
          <w:sz w:val="32"/>
          <w:szCs w:val="32"/>
          <w:lang w:eastAsia="zh-CN"/>
          <w14:textFill>
            <w14:solidFill>
              <w14:schemeClr w14:val="tx1"/>
            </w14:solidFill>
          </w14:textFill>
        </w:rPr>
        <w:t>高素质</w:t>
      </w:r>
      <w:r>
        <w:rPr>
          <w:rFonts w:hint="eastAsia" w:ascii="宋体" w:hAnsi="宋体" w:eastAsia="仿宋_GB2312" w:cs="仿宋_GB2312"/>
          <w:color w:val="000000" w:themeColor="text1"/>
          <w:spacing w:val="6"/>
          <w:sz w:val="32"/>
          <w:szCs w:val="32"/>
          <w14:textFill>
            <w14:solidFill>
              <w14:schemeClr w14:val="tx1"/>
            </w14:solidFill>
          </w14:textFill>
        </w:rPr>
        <w:t>职业农民培训及农村实用人才培养计划，为农业农村经济发展提供强大动力。加强新型农业经营主体培育，深入推进农民合作社示范社创建行动，鼓励合作社兴办加工流通实体，大力发展农社对接。</w:t>
      </w: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eastAsia="zh-CN"/>
          <w14:textFill>
            <w14:solidFill>
              <w14:schemeClr w14:val="tx1"/>
            </w14:solidFill>
          </w14:textFill>
        </w:rPr>
      </w:pPr>
      <w:r>
        <w:rPr>
          <w:rFonts w:hint="eastAsia" w:ascii="宋体" w:hAnsi="宋体" w:eastAsia="楷体_GB2312" w:cs="楷体_GB2312"/>
          <w:b/>
          <w:bCs/>
          <w:color w:val="000000" w:themeColor="text1"/>
          <w:sz w:val="32"/>
          <w:szCs w:val="32"/>
          <w:lang w:val="en-US" w:eastAsia="zh-CN"/>
          <w14:textFill>
            <w14:solidFill>
              <w14:schemeClr w14:val="tx1"/>
            </w14:solidFill>
          </w14:textFill>
        </w:rPr>
        <w:t>第四节  形成</w:t>
      </w:r>
      <w:r>
        <w:rPr>
          <w:rFonts w:hint="eastAsia" w:ascii="宋体" w:hAnsi="宋体" w:eastAsia="楷体_GB2312" w:cs="楷体_GB2312"/>
          <w:b/>
          <w:bCs/>
          <w:color w:val="000000" w:themeColor="text1"/>
          <w:sz w:val="32"/>
          <w:szCs w:val="32"/>
          <w:lang w:eastAsia="zh-CN"/>
          <w14:textFill>
            <w14:solidFill>
              <w14:schemeClr w14:val="tx1"/>
            </w14:solidFill>
          </w14:textFill>
        </w:rPr>
        <w:t>强大合力</w:t>
      </w:r>
    </w:p>
    <w:p>
      <w:pPr>
        <w:keepNext w:val="0"/>
        <w:keepLines w:val="0"/>
        <w:pageBreakBefore w:val="0"/>
        <w:numPr>
          <w:ilvl w:val="0"/>
          <w:numId w:val="0"/>
        </w:numPr>
        <w:kinsoku/>
        <w:wordWrap/>
        <w:overflowPunct/>
        <w:topLinePunct w:val="0"/>
        <w:autoSpaceDE/>
        <w:bidi w:val="0"/>
        <w:spacing w:line="564" w:lineRule="exact"/>
        <w:ind w:leftChars="0" w:firstLine="640"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r>
        <w:rPr>
          <w:rFonts w:hint="eastAsia" w:ascii="宋体" w:hAnsi="宋体" w:eastAsia="仿宋_GB2312" w:cs="仿宋_GB2312"/>
          <w:color w:val="000000" w:themeColor="text1"/>
          <w:sz w:val="32"/>
          <w:szCs w:val="32"/>
          <w14:textFill>
            <w14:solidFill>
              <w14:schemeClr w14:val="tx1"/>
            </w14:solidFill>
          </w14:textFill>
        </w:rPr>
        <w:t>站在“两个一百年”交汇时期的全局，高度重视农业农村经济发展“十四五”规划的落实，充分认识</w:t>
      </w:r>
      <w:r>
        <w:rPr>
          <w:rFonts w:hint="eastAsia" w:ascii="宋体" w:hAnsi="宋体" w:eastAsia="仿宋_GB2312" w:cs="仿宋_GB2312"/>
          <w:color w:val="000000" w:themeColor="text1"/>
          <w:sz w:val="32"/>
          <w:szCs w:val="32"/>
          <w:lang w:eastAsia="zh-CN"/>
          <w14:textFill>
            <w14:solidFill>
              <w14:schemeClr w14:val="tx1"/>
            </w14:solidFill>
          </w14:textFill>
        </w:rPr>
        <w:t>乡村振兴和农业现代化</w:t>
      </w:r>
      <w:r>
        <w:rPr>
          <w:rFonts w:hint="eastAsia" w:ascii="宋体" w:hAnsi="宋体" w:eastAsia="仿宋_GB2312" w:cs="仿宋_GB2312"/>
          <w:color w:val="000000" w:themeColor="text1"/>
          <w:sz w:val="32"/>
          <w:szCs w:val="32"/>
          <w14:textFill>
            <w14:solidFill>
              <w14:schemeClr w14:val="tx1"/>
            </w14:solidFill>
          </w14:textFill>
        </w:rPr>
        <w:t>的紧迫性、艰巨性和特殊重要性，进一步增强责任感和使命感，</w:t>
      </w:r>
      <w:r>
        <w:rPr>
          <w:rFonts w:hint="eastAsia" w:ascii="宋体" w:hAnsi="宋体" w:eastAsia="仿宋_GB2312" w:cs="仿宋_GB2312"/>
          <w:color w:val="000000" w:themeColor="text1"/>
          <w:sz w:val="32"/>
          <w:szCs w:val="32"/>
          <w:lang w:eastAsia="zh-CN"/>
          <w14:textFill>
            <w14:solidFill>
              <w14:schemeClr w14:val="tx1"/>
            </w14:solidFill>
          </w14:textFill>
        </w:rPr>
        <w:t>积极搭建社会参与平台，发挥社会组织专业领域特长，构建政府、市场、社会协同推进农业农村现代化工作格局</w:t>
      </w:r>
      <w:r>
        <w:rPr>
          <w:rFonts w:hint="eastAsia" w:ascii="宋体" w:hAnsi="宋体" w:eastAsia="仿宋_GB2312" w:cs="仿宋_GB2312"/>
          <w:color w:val="000000" w:themeColor="text1"/>
          <w:sz w:val="32"/>
          <w:szCs w:val="32"/>
          <w14:textFill>
            <w14:solidFill>
              <w14:schemeClr w14:val="tx1"/>
            </w14:solidFill>
          </w14:textFill>
        </w:rPr>
        <w:t>。</w:t>
      </w:r>
      <w:r>
        <w:rPr>
          <w:rFonts w:hint="eastAsia" w:ascii="宋体" w:hAnsi="宋体" w:eastAsia="仿宋_GB2312" w:cs="仿宋_GB2312"/>
          <w:color w:val="000000" w:themeColor="text1"/>
          <w:sz w:val="32"/>
          <w:szCs w:val="32"/>
          <w:lang w:eastAsia="zh-CN"/>
          <w14:textFill>
            <w14:solidFill>
              <w14:schemeClr w14:val="tx1"/>
            </w14:solidFill>
          </w14:textFill>
        </w:rPr>
        <w:t>发挥工会、共青团、妇联、科协等各级各类社会团体，</w:t>
      </w:r>
      <w:r>
        <w:rPr>
          <w:rFonts w:hint="eastAsia" w:ascii="宋体" w:hAnsi="宋体" w:eastAsia="仿宋_GB2312" w:cs="仿宋_GB2312"/>
          <w:color w:val="000000" w:themeColor="text1"/>
          <w:sz w:val="32"/>
          <w:szCs w:val="32"/>
          <w14:textFill>
            <w14:solidFill>
              <w14:schemeClr w14:val="tx1"/>
            </w14:solidFill>
          </w14:textFill>
        </w:rPr>
        <w:t>积极争取上级部门的重视和支持，加强与有关部门沟通协调，</w:t>
      </w:r>
      <w:r>
        <w:rPr>
          <w:rFonts w:hint="eastAsia" w:ascii="宋体" w:hAnsi="宋体" w:eastAsia="仿宋_GB2312" w:cs="仿宋_GB2312"/>
          <w:color w:val="000000" w:themeColor="text1"/>
          <w:sz w:val="32"/>
          <w:szCs w:val="32"/>
          <w:lang w:eastAsia="zh-CN"/>
          <w14:textFill>
            <w14:solidFill>
              <w14:schemeClr w14:val="tx1"/>
            </w14:solidFill>
          </w14:textFill>
        </w:rPr>
        <w:t>精准对接乡村产业、人才、文化、生态、组织等方面的振兴需求，</w:t>
      </w:r>
      <w:r>
        <w:rPr>
          <w:rFonts w:hint="eastAsia" w:ascii="宋体" w:hAnsi="宋体" w:eastAsia="仿宋_GB2312" w:cs="仿宋_GB2312"/>
          <w:color w:val="000000" w:themeColor="text1"/>
          <w:sz w:val="32"/>
          <w:szCs w:val="32"/>
          <w14:textFill>
            <w14:solidFill>
              <w14:schemeClr w14:val="tx1"/>
            </w14:solidFill>
          </w14:textFill>
        </w:rPr>
        <w:t>加大项目和资金争取力度，强化政策和资金保障，共同形成全社重视农业、发展农村、关注农民的强大合力。</w:t>
      </w: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val="en-US" w:eastAsia="zh-CN"/>
          <w14:textFill>
            <w14:solidFill>
              <w14:schemeClr w14:val="tx1"/>
            </w14:solidFill>
          </w14:textFill>
        </w:rPr>
      </w:pPr>
      <w:r>
        <w:rPr>
          <w:rFonts w:hint="eastAsia" w:ascii="宋体" w:hAnsi="宋体" w:eastAsia="楷体_GB2312" w:cs="楷体_GB2312"/>
          <w:b/>
          <w:bCs/>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val="en-US" w:eastAsia="zh-CN"/>
          <w14:textFill>
            <w14:solidFill>
              <w14:schemeClr w14:val="tx1"/>
            </w14:solidFill>
          </w14:textFill>
        </w:rPr>
      </w:pPr>
    </w:p>
    <w:p>
      <w:pPr>
        <w:keepNext w:val="0"/>
        <w:keepLines w:val="0"/>
        <w:pageBreakBefore w:val="0"/>
        <w:kinsoku/>
        <w:wordWrap/>
        <w:overflowPunct/>
        <w:topLinePunct w:val="0"/>
        <w:autoSpaceDE/>
        <w:bidi w:val="0"/>
        <w:adjustRightInd w:val="0"/>
        <w:snapToGrid w:val="0"/>
        <w:spacing w:line="564" w:lineRule="exact"/>
        <w:jc w:val="center"/>
        <w:textAlignment w:val="auto"/>
        <w:rPr>
          <w:rFonts w:hint="eastAsia" w:ascii="宋体" w:hAnsi="宋体" w:eastAsia="楷体_GB2312" w:cs="楷体_GB2312"/>
          <w:b/>
          <w:bCs/>
          <w:color w:val="000000" w:themeColor="text1"/>
          <w:sz w:val="32"/>
          <w:szCs w:val="32"/>
          <w:lang w:val="en-US" w:eastAsia="zh-CN"/>
          <w14:textFill>
            <w14:solidFill>
              <w14:schemeClr w14:val="tx1"/>
            </w14:solidFill>
          </w14:textFill>
        </w:rPr>
      </w:pPr>
    </w:p>
    <w:p>
      <w:pPr>
        <w:pStyle w:val="2"/>
        <w:rPr>
          <w:rFonts w:hint="eastAsia" w:ascii="宋体" w:hAnsi="宋体" w:eastAsia="楷体_GB2312" w:cs="楷体_GB2312"/>
          <w:b/>
          <w:bCs/>
          <w:color w:val="000000" w:themeColor="text1"/>
          <w:sz w:val="32"/>
          <w:szCs w:val="32"/>
          <w:lang w:val="en-US" w:eastAsia="zh-CN"/>
          <w14:textFill>
            <w14:solidFill>
              <w14:schemeClr w14:val="tx1"/>
            </w14:solidFill>
          </w14:textFill>
        </w:rPr>
      </w:pPr>
    </w:p>
    <w:p>
      <w:pPr>
        <w:pStyle w:val="2"/>
        <w:rPr>
          <w:rFonts w:hint="eastAsia" w:ascii="宋体" w:hAnsi="宋体" w:eastAsia="楷体_GB2312" w:cs="楷体_GB2312"/>
          <w:b/>
          <w:bCs/>
          <w:color w:val="000000" w:themeColor="text1"/>
          <w:sz w:val="32"/>
          <w:szCs w:val="32"/>
          <w:lang w:val="en-US" w:eastAsia="zh-CN"/>
          <w14:textFill>
            <w14:solidFill>
              <w14:schemeClr w14:val="tx1"/>
            </w14:solidFill>
          </w14:textFill>
        </w:rPr>
      </w:pPr>
    </w:p>
    <w:p>
      <w:pPr>
        <w:pStyle w:val="2"/>
        <w:keepNext w:val="0"/>
        <w:keepLines w:val="0"/>
        <w:pageBreakBefore w:val="0"/>
        <w:widowControl/>
        <w:kinsoku/>
        <w:wordWrap/>
        <w:overflowPunct/>
        <w:topLinePunct w:val="0"/>
        <w:autoSpaceDE/>
        <w:autoSpaceDN/>
        <w:bidi w:val="0"/>
        <w:adjustRightInd/>
        <w:snapToGrid/>
        <w:spacing w:after="0" w:line="560" w:lineRule="exact"/>
        <w:textAlignment w:val="auto"/>
        <w:rPr>
          <w:rFonts w:hint="eastAsia" w:ascii="宋体" w:hAnsi="宋体" w:eastAsia="楷体_GB2312" w:cs="楷体_GB2312"/>
          <w:b/>
          <w:bCs/>
          <w:color w:val="000000" w:themeColor="text1"/>
          <w:sz w:val="32"/>
          <w:szCs w:val="32"/>
          <w:lang w:val="en-US" w:eastAsia="zh-CN"/>
          <w14:textFill>
            <w14:solidFill>
              <w14:schemeClr w14:val="tx1"/>
            </w14:solidFill>
          </w14:textFill>
        </w:rPr>
      </w:pPr>
    </w:p>
    <w:tbl>
      <w:tblPr>
        <w:tblStyle w:val="16"/>
        <w:tblW w:w="8833" w:type="dxa"/>
        <w:tblInd w:w="108" w:type="dxa"/>
        <w:tblBorders>
          <w:top w:val="single" w:color="auto" w:sz="6" w:space="0"/>
          <w:left w:val="none" w:color="auto" w:sz="0" w:space="0"/>
          <w:bottom w:val="single" w:color="auto" w:sz="6"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tblPrEx>
          <w:tblBorders>
            <w:top w:val="single" w:color="auto" w:sz="6" w:space="0"/>
            <w:left w:val="none" w:color="auto" w:sz="0" w:space="0"/>
            <w:bottom w:val="single" w:color="auto" w:sz="6"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833" w:type="dxa"/>
            <w:tcBorders>
              <w:top w:val="single" w:color="auto" w:sz="6" w:space="0"/>
              <w:bottom w:val="single" w:color="auto" w:sz="6" w:space="0"/>
            </w:tcBorders>
            <w:noWrap w:val="0"/>
            <w:vAlign w:val="center"/>
          </w:tcPr>
          <w:p>
            <w:pPr>
              <w:tabs>
                <w:tab w:val="left" w:pos="7452"/>
              </w:tabs>
              <w:spacing w:line="500" w:lineRule="exact"/>
              <w:jc w:val="center"/>
              <w:rPr>
                <w:rFonts w:hint="eastAsia" w:ascii="宋体" w:hAnsi="宋体" w:eastAsia="仿宋_GB2312"/>
                <w:b w:val="0"/>
                <w:bCs w:val="0"/>
                <w:color w:val="000000"/>
                <w:sz w:val="28"/>
                <w:szCs w:val="28"/>
                <w:lang w:val="en-US" w:eastAsia="zh-CN"/>
              </w:rPr>
            </w:pPr>
            <w:r>
              <w:rPr>
                <w:rFonts w:hint="eastAsia" w:ascii="宋体" w:hAnsi="宋体" w:eastAsia="仿宋_GB2312"/>
                <w:b w:val="0"/>
                <w:bCs w:val="0"/>
                <w:color w:val="000000"/>
                <w:sz w:val="28"/>
                <w:szCs w:val="28"/>
              </w:rPr>
              <w:t>济源产城融合示范区农业农村局办公室</w:t>
            </w:r>
            <w:r>
              <w:rPr>
                <w:rFonts w:hint="eastAsia" w:ascii="宋体" w:hAnsi="宋体" w:eastAsia="仿宋_GB2312"/>
                <w:b w:val="0"/>
                <w:bCs w:val="0"/>
                <w:color w:val="000000"/>
                <w:sz w:val="28"/>
                <w:szCs w:val="28"/>
                <w:lang w:val="en-US" w:eastAsia="zh-CN"/>
              </w:rPr>
              <w:t xml:space="preserve">      </w:t>
            </w:r>
            <w:r>
              <w:rPr>
                <w:rFonts w:ascii="宋体" w:hAnsi="宋体" w:eastAsia="仿宋_GB2312"/>
                <w:b w:val="0"/>
                <w:bCs w:val="0"/>
                <w:color w:val="000000"/>
                <w:sz w:val="28"/>
                <w:szCs w:val="28"/>
              </w:rPr>
              <w:t>202</w:t>
            </w:r>
            <w:r>
              <w:rPr>
                <w:rFonts w:hint="eastAsia" w:ascii="宋体" w:hAnsi="宋体" w:eastAsia="仿宋_GB2312"/>
                <w:b w:val="0"/>
                <w:bCs w:val="0"/>
                <w:color w:val="000000"/>
                <w:sz w:val="28"/>
                <w:szCs w:val="28"/>
                <w:lang w:val="en-US" w:eastAsia="zh-CN"/>
              </w:rPr>
              <w:t>2</w:t>
            </w:r>
            <w:r>
              <w:rPr>
                <w:rFonts w:hint="eastAsia" w:ascii="宋体" w:hAnsi="宋体" w:eastAsia="仿宋_GB2312"/>
                <w:b w:val="0"/>
                <w:bCs w:val="0"/>
                <w:color w:val="000000"/>
                <w:sz w:val="28"/>
                <w:szCs w:val="28"/>
              </w:rPr>
              <w:t>年</w:t>
            </w:r>
            <w:r>
              <w:rPr>
                <w:rFonts w:hint="eastAsia" w:eastAsia="仿宋_GB2312"/>
                <w:b w:val="0"/>
                <w:bCs w:val="0"/>
                <w:color w:val="000000"/>
                <w:sz w:val="28"/>
                <w:szCs w:val="28"/>
                <w:lang w:val="en-US" w:eastAsia="zh-CN"/>
              </w:rPr>
              <w:t>7</w:t>
            </w:r>
            <w:r>
              <w:rPr>
                <w:rFonts w:hint="eastAsia" w:ascii="宋体" w:hAnsi="宋体" w:eastAsia="仿宋_GB2312"/>
                <w:b w:val="0"/>
                <w:bCs w:val="0"/>
                <w:color w:val="000000"/>
                <w:sz w:val="28"/>
                <w:szCs w:val="28"/>
              </w:rPr>
              <w:t>月</w:t>
            </w:r>
            <w:r>
              <w:rPr>
                <w:rFonts w:hint="eastAsia" w:eastAsia="仿宋_GB2312"/>
                <w:b w:val="0"/>
                <w:bCs w:val="0"/>
                <w:color w:val="000000"/>
                <w:sz w:val="28"/>
                <w:szCs w:val="28"/>
                <w:lang w:val="en-US" w:eastAsia="zh-CN"/>
              </w:rPr>
              <w:t>18</w:t>
            </w:r>
            <w:r>
              <w:rPr>
                <w:rFonts w:hint="eastAsia" w:ascii="宋体" w:hAnsi="宋体" w:eastAsia="仿宋_GB2312"/>
                <w:b w:val="0"/>
                <w:bCs w:val="0"/>
                <w:color w:val="000000"/>
                <w:sz w:val="28"/>
                <w:szCs w:val="28"/>
              </w:rPr>
              <w:t>日印</w:t>
            </w:r>
            <w:r>
              <w:rPr>
                <w:rFonts w:hint="eastAsia" w:ascii="宋体" w:hAnsi="宋体" w:eastAsia="仿宋_GB2312"/>
                <w:b w:val="0"/>
                <w:bCs w:val="0"/>
                <w:color w:val="000000"/>
                <w:sz w:val="28"/>
                <w:szCs w:val="28"/>
                <w:lang w:eastAsia="zh-CN"/>
              </w:rPr>
              <w:t>发</w:t>
            </w:r>
          </w:p>
        </w:tc>
      </w:tr>
    </w:tbl>
    <w:p>
      <w:pPr>
        <w:pStyle w:val="14"/>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0" w:lineRule="exact"/>
        <w:ind w:firstLine="640" w:firstLineChars="200"/>
        <w:jc w:val="both"/>
        <w:textAlignment w:val="auto"/>
        <w:rPr>
          <w:rFonts w:hint="eastAsia" w:ascii="宋体" w:hAnsi="宋体" w:eastAsia="仿宋_GB2312" w:cs="仿宋_GB2312"/>
          <w:color w:val="000000" w:themeColor="text1"/>
          <w:sz w:val="32"/>
          <w:szCs w:val="32"/>
          <w14:textFill>
            <w14:solidFill>
              <w14:schemeClr w14:val="tx1"/>
            </w14:solidFill>
          </w14:textFill>
        </w:rPr>
      </w:pPr>
    </w:p>
    <w:sectPr>
      <w:footerReference r:id="rId3" w:type="default"/>
      <w:pgSz w:w="11906" w:h="16838"/>
      <w:pgMar w:top="1984" w:right="1531" w:bottom="1871" w:left="1531" w:header="851" w:footer="1474" w:gutter="0"/>
      <w:pgNumType w:fmt="decimal"/>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autoSpaceDE/>
                            <w:autoSpaceDN/>
                            <w:bidi w:val="0"/>
                            <w:adjustRightInd/>
                            <w:snapToGrid w:val="0"/>
                            <w:ind w:left="360" w:leftChars="150" w:right="360" w:rightChars="15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360" w:leftChars="150" w:right="360" w:rightChars="150"/>
                      <w:textAlignment w:val="auto"/>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D1"/>
    <w:rsid w:val="00001D54"/>
    <w:rsid w:val="000034E3"/>
    <w:rsid w:val="00007CB4"/>
    <w:rsid w:val="00025F93"/>
    <w:rsid w:val="000303B0"/>
    <w:rsid w:val="00033123"/>
    <w:rsid w:val="00035187"/>
    <w:rsid w:val="00044957"/>
    <w:rsid w:val="00047903"/>
    <w:rsid w:val="00064F7F"/>
    <w:rsid w:val="00076FBC"/>
    <w:rsid w:val="00080683"/>
    <w:rsid w:val="00082967"/>
    <w:rsid w:val="000873CB"/>
    <w:rsid w:val="0009033F"/>
    <w:rsid w:val="00092D8E"/>
    <w:rsid w:val="000A113A"/>
    <w:rsid w:val="000A171D"/>
    <w:rsid w:val="000A21B5"/>
    <w:rsid w:val="000B2FB9"/>
    <w:rsid w:val="000B52FA"/>
    <w:rsid w:val="000C1F27"/>
    <w:rsid w:val="000E27E5"/>
    <w:rsid w:val="000F1913"/>
    <w:rsid w:val="001562B8"/>
    <w:rsid w:val="00175283"/>
    <w:rsid w:val="00193C2F"/>
    <w:rsid w:val="00194230"/>
    <w:rsid w:val="00197E46"/>
    <w:rsid w:val="001A3A88"/>
    <w:rsid w:val="001A4A59"/>
    <w:rsid w:val="001C388C"/>
    <w:rsid w:val="001D0ED2"/>
    <w:rsid w:val="00206325"/>
    <w:rsid w:val="00206BED"/>
    <w:rsid w:val="002130BD"/>
    <w:rsid w:val="00240321"/>
    <w:rsid w:val="0024427D"/>
    <w:rsid w:val="002668AF"/>
    <w:rsid w:val="002721B8"/>
    <w:rsid w:val="00276B76"/>
    <w:rsid w:val="002808E5"/>
    <w:rsid w:val="0028115B"/>
    <w:rsid w:val="002B03C1"/>
    <w:rsid w:val="002B2817"/>
    <w:rsid w:val="002B384E"/>
    <w:rsid w:val="002D0299"/>
    <w:rsid w:val="002F3B81"/>
    <w:rsid w:val="00311D46"/>
    <w:rsid w:val="00321472"/>
    <w:rsid w:val="0032726C"/>
    <w:rsid w:val="003341E4"/>
    <w:rsid w:val="00340A81"/>
    <w:rsid w:val="00346C2A"/>
    <w:rsid w:val="00373A84"/>
    <w:rsid w:val="00374776"/>
    <w:rsid w:val="00382E03"/>
    <w:rsid w:val="00386EA6"/>
    <w:rsid w:val="003A2F6C"/>
    <w:rsid w:val="003A6229"/>
    <w:rsid w:val="003D0EBB"/>
    <w:rsid w:val="003E7834"/>
    <w:rsid w:val="003F0350"/>
    <w:rsid w:val="003F3B0C"/>
    <w:rsid w:val="00403FB3"/>
    <w:rsid w:val="004063B9"/>
    <w:rsid w:val="00414E29"/>
    <w:rsid w:val="004209E2"/>
    <w:rsid w:val="00426232"/>
    <w:rsid w:val="00426FB7"/>
    <w:rsid w:val="00454F09"/>
    <w:rsid w:val="00462BB2"/>
    <w:rsid w:val="004673CE"/>
    <w:rsid w:val="004704E8"/>
    <w:rsid w:val="004B1612"/>
    <w:rsid w:val="004B46B4"/>
    <w:rsid w:val="004B7D86"/>
    <w:rsid w:val="004C091B"/>
    <w:rsid w:val="004C4CB9"/>
    <w:rsid w:val="004C6203"/>
    <w:rsid w:val="004D093B"/>
    <w:rsid w:val="004D3FE0"/>
    <w:rsid w:val="005341A0"/>
    <w:rsid w:val="0054558D"/>
    <w:rsid w:val="00552E08"/>
    <w:rsid w:val="00555AB2"/>
    <w:rsid w:val="0056114F"/>
    <w:rsid w:val="00573661"/>
    <w:rsid w:val="005820AF"/>
    <w:rsid w:val="005944D5"/>
    <w:rsid w:val="005952AC"/>
    <w:rsid w:val="005A6F53"/>
    <w:rsid w:val="005C2100"/>
    <w:rsid w:val="005E1FAC"/>
    <w:rsid w:val="005E6E05"/>
    <w:rsid w:val="00621A2A"/>
    <w:rsid w:val="0063793F"/>
    <w:rsid w:val="00654227"/>
    <w:rsid w:val="00664281"/>
    <w:rsid w:val="0066467B"/>
    <w:rsid w:val="006676A5"/>
    <w:rsid w:val="0067461C"/>
    <w:rsid w:val="00685D7C"/>
    <w:rsid w:val="00691FD1"/>
    <w:rsid w:val="006939A0"/>
    <w:rsid w:val="006A37BF"/>
    <w:rsid w:val="006C2B32"/>
    <w:rsid w:val="006D4427"/>
    <w:rsid w:val="006E761D"/>
    <w:rsid w:val="006F46E7"/>
    <w:rsid w:val="00714ABD"/>
    <w:rsid w:val="0071778C"/>
    <w:rsid w:val="007221A6"/>
    <w:rsid w:val="00722FC0"/>
    <w:rsid w:val="00724ABE"/>
    <w:rsid w:val="007331B3"/>
    <w:rsid w:val="007416F6"/>
    <w:rsid w:val="00747157"/>
    <w:rsid w:val="00757C22"/>
    <w:rsid w:val="007627FF"/>
    <w:rsid w:val="007629A9"/>
    <w:rsid w:val="007670AF"/>
    <w:rsid w:val="00772781"/>
    <w:rsid w:val="00785715"/>
    <w:rsid w:val="00785A85"/>
    <w:rsid w:val="00794128"/>
    <w:rsid w:val="0079446F"/>
    <w:rsid w:val="007B08A8"/>
    <w:rsid w:val="007C4F20"/>
    <w:rsid w:val="007C6EE7"/>
    <w:rsid w:val="007D21B0"/>
    <w:rsid w:val="007E28F7"/>
    <w:rsid w:val="007F3181"/>
    <w:rsid w:val="008013DF"/>
    <w:rsid w:val="00804FDE"/>
    <w:rsid w:val="00805C03"/>
    <w:rsid w:val="0080655D"/>
    <w:rsid w:val="008078A3"/>
    <w:rsid w:val="00812516"/>
    <w:rsid w:val="0081730A"/>
    <w:rsid w:val="00817DF7"/>
    <w:rsid w:val="008259E7"/>
    <w:rsid w:val="00830A0A"/>
    <w:rsid w:val="00871C2B"/>
    <w:rsid w:val="00874B9D"/>
    <w:rsid w:val="0088678A"/>
    <w:rsid w:val="008A66BD"/>
    <w:rsid w:val="008B084A"/>
    <w:rsid w:val="008C7E4E"/>
    <w:rsid w:val="008D07A4"/>
    <w:rsid w:val="008F4BD6"/>
    <w:rsid w:val="008F607A"/>
    <w:rsid w:val="00945033"/>
    <w:rsid w:val="00960581"/>
    <w:rsid w:val="00973F78"/>
    <w:rsid w:val="00987041"/>
    <w:rsid w:val="0099163D"/>
    <w:rsid w:val="009A5442"/>
    <w:rsid w:val="009A749C"/>
    <w:rsid w:val="009B06FB"/>
    <w:rsid w:val="009F323C"/>
    <w:rsid w:val="00A072DE"/>
    <w:rsid w:val="00A133D9"/>
    <w:rsid w:val="00A13768"/>
    <w:rsid w:val="00A219AF"/>
    <w:rsid w:val="00A227BE"/>
    <w:rsid w:val="00A30084"/>
    <w:rsid w:val="00A34809"/>
    <w:rsid w:val="00A37647"/>
    <w:rsid w:val="00A40536"/>
    <w:rsid w:val="00A449B3"/>
    <w:rsid w:val="00A6206C"/>
    <w:rsid w:val="00A62DDC"/>
    <w:rsid w:val="00A8371B"/>
    <w:rsid w:val="00A93357"/>
    <w:rsid w:val="00AA519C"/>
    <w:rsid w:val="00AA72DF"/>
    <w:rsid w:val="00AC70CC"/>
    <w:rsid w:val="00AD7579"/>
    <w:rsid w:val="00AF029A"/>
    <w:rsid w:val="00B07A2C"/>
    <w:rsid w:val="00B13752"/>
    <w:rsid w:val="00B13756"/>
    <w:rsid w:val="00B22948"/>
    <w:rsid w:val="00B2370F"/>
    <w:rsid w:val="00B619AC"/>
    <w:rsid w:val="00B636B6"/>
    <w:rsid w:val="00B650E7"/>
    <w:rsid w:val="00B77177"/>
    <w:rsid w:val="00B7761F"/>
    <w:rsid w:val="00BC2C70"/>
    <w:rsid w:val="00BE23DC"/>
    <w:rsid w:val="00BE24F7"/>
    <w:rsid w:val="00BF66A8"/>
    <w:rsid w:val="00C01154"/>
    <w:rsid w:val="00C10D17"/>
    <w:rsid w:val="00C369FF"/>
    <w:rsid w:val="00C544BC"/>
    <w:rsid w:val="00C72BBF"/>
    <w:rsid w:val="00C832CD"/>
    <w:rsid w:val="00C84531"/>
    <w:rsid w:val="00C857B1"/>
    <w:rsid w:val="00CA10C3"/>
    <w:rsid w:val="00CB1489"/>
    <w:rsid w:val="00CC1949"/>
    <w:rsid w:val="00D04180"/>
    <w:rsid w:val="00D153C4"/>
    <w:rsid w:val="00D22885"/>
    <w:rsid w:val="00D41F1E"/>
    <w:rsid w:val="00D5102A"/>
    <w:rsid w:val="00D5664E"/>
    <w:rsid w:val="00D63600"/>
    <w:rsid w:val="00D77A89"/>
    <w:rsid w:val="00D83116"/>
    <w:rsid w:val="00D84E1F"/>
    <w:rsid w:val="00D93261"/>
    <w:rsid w:val="00D9333C"/>
    <w:rsid w:val="00DA2CAB"/>
    <w:rsid w:val="00DC0723"/>
    <w:rsid w:val="00DF1E32"/>
    <w:rsid w:val="00DF4F1D"/>
    <w:rsid w:val="00E156D3"/>
    <w:rsid w:val="00E15E6C"/>
    <w:rsid w:val="00E23A4E"/>
    <w:rsid w:val="00E25226"/>
    <w:rsid w:val="00E3584D"/>
    <w:rsid w:val="00E37154"/>
    <w:rsid w:val="00E41F14"/>
    <w:rsid w:val="00E57E8E"/>
    <w:rsid w:val="00E74923"/>
    <w:rsid w:val="00E75F44"/>
    <w:rsid w:val="00E8289E"/>
    <w:rsid w:val="00E87E8D"/>
    <w:rsid w:val="00E92373"/>
    <w:rsid w:val="00E9643F"/>
    <w:rsid w:val="00EA537F"/>
    <w:rsid w:val="00EA7596"/>
    <w:rsid w:val="00EB3270"/>
    <w:rsid w:val="00EC65DD"/>
    <w:rsid w:val="00EC70EE"/>
    <w:rsid w:val="00ED3ED4"/>
    <w:rsid w:val="00EE56E4"/>
    <w:rsid w:val="00EF27BC"/>
    <w:rsid w:val="00EF5C66"/>
    <w:rsid w:val="00F01394"/>
    <w:rsid w:val="00F01833"/>
    <w:rsid w:val="00F058C8"/>
    <w:rsid w:val="00F0729C"/>
    <w:rsid w:val="00F13C16"/>
    <w:rsid w:val="00F206C1"/>
    <w:rsid w:val="00F30AFB"/>
    <w:rsid w:val="00F32B6D"/>
    <w:rsid w:val="00F3657D"/>
    <w:rsid w:val="00F52E5C"/>
    <w:rsid w:val="00F53BBC"/>
    <w:rsid w:val="00F548E4"/>
    <w:rsid w:val="00F64EEB"/>
    <w:rsid w:val="00F87E7D"/>
    <w:rsid w:val="00F932B7"/>
    <w:rsid w:val="00FA142C"/>
    <w:rsid w:val="00FA5EF7"/>
    <w:rsid w:val="00FA6E54"/>
    <w:rsid w:val="00FB1B78"/>
    <w:rsid w:val="00FF5C90"/>
    <w:rsid w:val="00FF6335"/>
    <w:rsid w:val="03631EE5"/>
    <w:rsid w:val="04534CFC"/>
    <w:rsid w:val="077D72C1"/>
    <w:rsid w:val="0AC54A82"/>
    <w:rsid w:val="0EF337D9"/>
    <w:rsid w:val="0EFAB81F"/>
    <w:rsid w:val="0F8B0396"/>
    <w:rsid w:val="0FBD6C40"/>
    <w:rsid w:val="0FD15BA7"/>
    <w:rsid w:val="0FDB5F45"/>
    <w:rsid w:val="0FFE5716"/>
    <w:rsid w:val="0FFF2357"/>
    <w:rsid w:val="13F78FBC"/>
    <w:rsid w:val="13F974A6"/>
    <w:rsid w:val="16EA8FEC"/>
    <w:rsid w:val="17536621"/>
    <w:rsid w:val="17DD345A"/>
    <w:rsid w:val="1A9BE48A"/>
    <w:rsid w:val="1AFE8A91"/>
    <w:rsid w:val="1B7F2840"/>
    <w:rsid w:val="1DAF28FF"/>
    <w:rsid w:val="1DB6C40E"/>
    <w:rsid w:val="1DBB69C1"/>
    <w:rsid w:val="1DEF2990"/>
    <w:rsid w:val="1DFF6F87"/>
    <w:rsid w:val="1EE7BE8E"/>
    <w:rsid w:val="1EF7C154"/>
    <w:rsid w:val="1F5F288D"/>
    <w:rsid w:val="1F5F894B"/>
    <w:rsid w:val="1F7EA725"/>
    <w:rsid w:val="1FD6AB7F"/>
    <w:rsid w:val="1FF4D74F"/>
    <w:rsid w:val="1FF83189"/>
    <w:rsid w:val="1FFDEDA0"/>
    <w:rsid w:val="1FFF4856"/>
    <w:rsid w:val="237B3862"/>
    <w:rsid w:val="23FB9E06"/>
    <w:rsid w:val="23FEC1C6"/>
    <w:rsid w:val="265FE965"/>
    <w:rsid w:val="277BD605"/>
    <w:rsid w:val="278BBAA0"/>
    <w:rsid w:val="27FFB5ED"/>
    <w:rsid w:val="29FF9221"/>
    <w:rsid w:val="2AD7B989"/>
    <w:rsid w:val="2B5F36B2"/>
    <w:rsid w:val="2D73FD70"/>
    <w:rsid w:val="2D7F8C9B"/>
    <w:rsid w:val="2DDE00B1"/>
    <w:rsid w:val="2DFE0AE0"/>
    <w:rsid w:val="2EAE42B3"/>
    <w:rsid w:val="2EEFD083"/>
    <w:rsid w:val="2F6FF836"/>
    <w:rsid w:val="2F775A3A"/>
    <w:rsid w:val="2FAFFA18"/>
    <w:rsid w:val="2FFB6D2B"/>
    <w:rsid w:val="323FF394"/>
    <w:rsid w:val="32FC5176"/>
    <w:rsid w:val="333F51F3"/>
    <w:rsid w:val="33764F9D"/>
    <w:rsid w:val="33FB4CC8"/>
    <w:rsid w:val="34FCD233"/>
    <w:rsid w:val="355E0F76"/>
    <w:rsid w:val="3571BAF6"/>
    <w:rsid w:val="366FA4DC"/>
    <w:rsid w:val="369D6396"/>
    <w:rsid w:val="36BDE553"/>
    <w:rsid w:val="372F47CC"/>
    <w:rsid w:val="377E18AF"/>
    <w:rsid w:val="37BB5AC8"/>
    <w:rsid w:val="37EB7342"/>
    <w:rsid w:val="37F8B411"/>
    <w:rsid w:val="37FA9AF7"/>
    <w:rsid w:val="37FB82B3"/>
    <w:rsid w:val="37FF9121"/>
    <w:rsid w:val="3876C996"/>
    <w:rsid w:val="38DFFBFD"/>
    <w:rsid w:val="397FBC1B"/>
    <w:rsid w:val="3A2EE234"/>
    <w:rsid w:val="3A7E1A64"/>
    <w:rsid w:val="3AA00DE1"/>
    <w:rsid w:val="3B3F10D0"/>
    <w:rsid w:val="3BF588B0"/>
    <w:rsid w:val="3BFCAA07"/>
    <w:rsid w:val="3C6DBE64"/>
    <w:rsid w:val="3CBF4C76"/>
    <w:rsid w:val="3CEBF73E"/>
    <w:rsid w:val="3CFF649B"/>
    <w:rsid w:val="3D7F4DA4"/>
    <w:rsid w:val="3DE5D3C3"/>
    <w:rsid w:val="3DF2C8A5"/>
    <w:rsid w:val="3DF7BC6A"/>
    <w:rsid w:val="3EBF1F2E"/>
    <w:rsid w:val="3EDD3E40"/>
    <w:rsid w:val="3EE7B726"/>
    <w:rsid w:val="3F2F8E67"/>
    <w:rsid w:val="3F3CB0C7"/>
    <w:rsid w:val="3F6F7FAF"/>
    <w:rsid w:val="3FAF3CF7"/>
    <w:rsid w:val="3FB6659E"/>
    <w:rsid w:val="3FB7738A"/>
    <w:rsid w:val="3FBF3D02"/>
    <w:rsid w:val="3FDE5196"/>
    <w:rsid w:val="3FEFBD36"/>
    <w:rsid w:val="3FF5C363"/>
    <w:rsid w:val="3FFB1E2C"/>
    <w:rsid w:val="3FFBBD0B"/>
    <w:rsid w:val="3FFE008C"/>
    <w:rsid w:val="3FFF40D2"/>
    <w:rsid w:val="3FFF509A"/>
    <w:rsid w:val="422EF0C3"/>
    <w:rsid w:val="45056730"/>
    <w:rsid w:val="47AE3595"/>
    <w:rsid w:val="47F71E92"/>
    <w:rsid w:val="49EBA784"/>
    <w:rsid w:val="4DAFC48A"/>
    <w:rsid w:val="4DFF16F4"/>
    <w:rsid w:val="4ED3BCB2"/>
    <w:rsid w:val="4EFF5B24"/>
    <w:rsid w:val="4FBB8156"/>
    <w:rsid w:val="4FCF5A21"/>
    <w:rsid w:val="4FDE1DB5"/>
    <w:rsid w:val="4FDF16BE"/>
    <w:rsid w:val="4FF7CF23"/>
    <w:rsid w:val="517758B8"/>
    <w:rsid w:val="51FED7AB"/>
    <w:rsid w:val="53EEA33A"/>
    <w:rsid w:val="5472638B"/>
    <w:rsid w:val="54BC2A3C"/>
    <w:rsid w:val="557F4B97"/>
    <w:rsid w:val="557F8CE0"/>
    <w:rsid w:val="55AF067F"/>
    <w:rsid w:val="55AFE56F"/>
    <w:rsid w:val="55C5C5FC"/>
    <w:rsid w:val="55DF57D0"/>
    <w:rsid w:val="55DFFB1F"/>
    <w:rsid w:val="55F853E4"/>
    <w:rsid w:val="55FF10DC"/>
    <w:rsid w:val="56B977B8"/>
    <w:rsid w:val="56FFE3EF"/>
    <w:rsid w:val="576976AF"/>
    <w:rsid w:val="576FB21F"/>
    <w:rsid w:val="57F60341"/>
    <w:rsid w:val="58CF4FAC"/>
    <w:rsid w:val="59E7E627"/>
    <w:rsid w:val="59EBCAE6"/>
    <w:rsid w:val="5AF7133A"/>
    <w:rsid w:val="5B1F524D"/>
    <w:rsid w:val="5B65EF72"/>
    <w:rsid w:val="5B77760D"/>
    <w:rsid w:val="5B7FEF2B"/>
    <w:rsid w:val="5BBD27C8"/>
    <w:rsid w:val="5BBD5F71"/>
    <w:rsid w:val="5BBFD35E"/>
    <w:rsid w:val="5BD462C2"/>
    <w:rsid w:val="5BED231D"/>
    <w:rsid w:val="5BF9412F"/>
    <w:rsid w:val="5BFB8E45"/>
    <w:rsid w:val="5CED8570"/>
    <w:rsid w:val="5DBD74BE"/>
    <w:rsid w:val="5DFAFE4D"/>
    <w:rsid w:val="5E9D30EE"/>
    <w:rsid w:val="5EA757A2"/>
    <w:rsid w:val="5ED7A7AA"/>
    <w:rsid w:val="5EFA7CCD"/>
    <w:rsid w:val="5F1F78BD"/>
    <w:rsid w:val="5F436CC6"/>
    <w:rsid w:val="5F4E5107"/>
    <w:rsid w:val="5F5F1CC1"/>
    <w:rsid w:val="5F6D7574"/>
    <w:rsid w:val="5F7CA15D"/>
    <w:rsid w:val="5F7CCE3F"/>
    <w:rsid w:val="5FA3D87D"/>
    <w:rsid w:val="5FAE5C80"/>
    <w:rsid w:val="5FB654B7"/>
    <w:rsid w:val="5FBEB26A"/>
    <w:rsid w:val="5FBF3815"/>
    <w:rsid w:val="5FBFA054"/>
    <w:rsid w:val="5FDD20E4"/>
    <w:rsid w:val="5FDEC866"/>
    <w:rsid w:val="5FDFDC71"/>
    <w:rsid w:val="5FEE75EF"/>
    <w:rsid w:val="5FF580A8"/>
    <w:rsid w:val="5FFBD3BB"/>
    <w:rsid w:val="5FFBD837"/>
    <w:rsid w:val="5FFEE445"/>
    <w:rsid w:val="5FFF3C01"/>
    <w:rsid w:val="5FFFADE6"/>
    <w:rsid w:val="61DDB795"/>
    <w:rsid w:val="62B69652"/>
    <w:rsid w:val="635D2A24"/>
    <w:rsid w:val="63BFBA40"/>
    <w:rsid w:val="63E73112"/>
    <w:rsid w:val="643C5D4F"/>
    <w:rsid w:val="65DF42BE"/>
    <w:rsid w:val="65EAE58F"/>
    <w:rsid w:val="65EE2072"/>
    <w:rsid w:val="6677BA7F"/>
    <w:rsid w:val="673B15D0"/>
    <w:rsid w:val="674FEBE5"/>
    <w:rsid w:val="67BF9017"/>
    <w:rsid w:val="67F5D784"/>
    <w:rsid w:val="67FE894C"/>
    <w:rsid w:val="680A1315"/>
    <w:rsid w:val="685A9AFD"/>
    <w:rsid w:val="691FC656"/>
    <w:rsid w:val="69D7914B"/>
    <w:rsid w:val="69DF70F8"/>
    <w:rsid w:val="69DFCB95"/>
    <w:rsid w:val="69EFB480"/>
    <w:rsid w:val="6A2F17E3"/>
    <w:rsid w:val="6ABFB061"/>
    <w:rsid w:val="6AE924CD"/>
    <w:rsid w:val="6B4F6932"/>
    <w:rsid w:val="6BB6C872"/>
    <w:rsid w:val="6BF5CBF4"/>
    <w:rsid w:val="6CFCDEE3"/>
    <w:rsid w:val="6CFF05DB"/>
    <w:rsid w:val="6D3F7BDF"/>
    <w:rsid w:val="6DB7972E"/>
    <w:rsid w:val="6DFD907D"/>
    <w:rsid w:val="6DFF18ED"/>
    <w:rsid w:val="6DFF254A"/>
    <w:rsid w:val="6E5B9332"/>
    <w:rsid w:val="6EE7E6BF"/>
    <w:rsid w:val="6EF7BD81"/>
    <w:rsid w:val="6EFB1A9F"/>
    <w:rsid w:val="6EFF857C"/>
    <w:rsid w:val="6F3E2E10"/>
    <w:rsid w:val="6F56D377"/>
    <w:rsid w:val="6F5DA8EA"/>
    <w:rsid w:val="6F728652"/>
    <w:rsid w:val="6F7B76BF"/>
    <w:rsid w:val="6F7C18DD"/>
    <w:rsid w:val="6F8FD512"/>
    <w:rsid w:val="6FB70A2D"/>
    <w:rsid w:val="6FBB27F8"/>
    <w:rsid w:val="6FDF2F18"/>
    <w:rsid w:val="6FDF898B"/>
    <w:rsid w:val="6FE50ED4"/>
    <w:rsid w:val="6FEFE7EC"/>
    <w:rsid w:val="6FF26111"/>
    <w:rsid w:val="6FFBF3B5"/>
    <w:rsid w:val="6FFEE21D"/>
    <w:rsid w:val="6FFF5666"/>
    <w:rsid w:val="70FDBD08"/>
    <w:rsid w:val="710E0D4B"/>
    <w:rsid w:val="71A615A3"/>
    <w:rsid w:val="71D3DAAC"/>
    <w:rsid w:val="72EFD33B"/>
    <w:rsid w:val="72FFF92E"/>
    <w:rsid w:val="735F8D72"/>
    <w:rsid w:val="737D304D"/>
    <w:rsid w:val="7389DFF5"/>
    <w:rsid w:val="73D35526"/>
    <w:rsid w:val="73DF246E"/>
    <w:rsid w:val="741FA109"/>
    <w:rsid w:val="746E4B97"/>
    <w:rsid w:val="74BEF806"/>
    <w:rsid w:val="751C547A"/>
    <w:rsid w:val="757DE146"/>
    <w:rsid w:val="7592F419"/>
    <w:rsid w:val="763CD2FE"/>
    <w:rsid w:val="767EDFBB"/>
    <w:rsid w:val="76BD8CCC"/>
    <w:rsid w:val="76EF461B"/>
    <w:rsid w:val="76F510F3"/>
    <w:rsid w:val="76FAF81A"/>
    <w:rsid w:val="771FB4BA"/>
    <w:rsid w:val="779FA432"/>
    <w:rsid w:val="77B6A647"/>
    <w:rsid w:val="77BB78E8"/>
    <w:rsid w:val="77E33575"/>
    <w:rsid w:val="77E5F756"/>
    <w:rsid w:val="77E6F6FF"/>
    <w:rsid w:val="77E7986A"/>
    <w:rsid w:val="77EE8332"/>
    <w:rsid w:val="77EF4A58"/>
    <w:rsid w:val="77EFD180"/>
    <w:rsid w:val="77F4B259"/>
    <w:rsid w:val="77FD7C3C"/>
    <w:rsid w:val="77FE45D8"/>
    <w:rsid w:val="77FE8FEF"/>
    <w:rsid w:val="77FF5338"/>
    <w:rsid w:val="7923ED34"/>
    <w:rsid w:val="79570166"/>
    <w:rsid w:val="7977C29D"/>
    <w:rsid w:val="79A5974F"/>
    <w:rsid w:val="79F5ADB6"/>
    <w:rsid w:val="79FF730A"/>
    <w:rsid w:val="7A3D9092"/>
    <w:rsid w:val="7A6F286F"/>
    <w:rsid w:val="7A9B1C67"/>
    <w:rsid w:val="7AD5376B"/>
    <w:rsid w:val="7ADE3476"/>
    <w:rsid w:val="7AEE48C6"/>
    <w:rsid w:val="7AEF90B3"/>
    <w:rsid w:val="7AF6085A"/>
    <w:rsid w:val="7B57A7B3"/>
    <w:rsid w:val="7B5EEAD9"/>
    <w:rsid w:val="7B7D0DDE"/>
    <w:rsid w:val="7BB742CE"/>
    <w:rsid w:val="7BC79245"/>
    <w:rsid w:val="7BCF79A5"/>
    <w:rsid w:val="7BD6FFB8"/>
    <w:rsid w:val="7BD72877"/>
    <w:rsid w:val="7BD754AA"/>
    <w:rsid w:val="7BD76507"/>
    <w:rsid w:val="7BED4B49"/>
    <w:rsid w:val="7BFD524D"/>
    <w:rsid w:val="7BFF1BDF"/>
    <w:rsid w:val="7BFFF46F"/>
    <w:rsid w:val="7C083222"/>
    <w:rsid w:val="7CA87B3A"/>
    <w:rsid w:val="7CE79688"/>
    <w:rsid w:val="7CF6B287"/>
    <w:rsid w:val="7CFBD2A6"/>
    <w:rsid w:val="7D4EECC4"/>
    <w:rsid w:val="7D5FC3D0"/>
    <w:rsid w:val="7D6A10B5"/>
    <w:rsid w:val="7D7EE147"/>
    <w:rsid w:val="7DBB5B0C"/>
    <w:rsid w:val="7DDDE0FA"/>
    <w:rsid w:val="7DDF7399"/>
    <w:rsid w:val="7DDF97DA"/>
    <w:rsid w:val="7DE763F4"/>
    <w:rsid w:val="7DF1D83B"/>
    <w:rsid w:val="7DF7FCF5"/>
    <w:rsid w:val="7DFDBBB5"/>
    <w:rsid w:val="7E32BD24"/>
    <w:rsid w:val="7E3671C7"/>
    <w:rsid w:val="7E3DD264"/>
    <w:rsid w:val="7E750DCB"/>
    <w:rsid w:val="7EB9CE99"/>
    <w:rsid w:val="7EC73426"/>
    <w:rsid w:val="7EDA4330"/>
    <w:rsid w:val="7EDFC5DF"/>
    <w:rsid w:val="7EEC88D9"/>
    <w:rsid w:val="7EF57B74"/>
    <w:rsid w:val="7EF7FCBF"/>
    <w:rsid w:val="7EFAB642"/>
    <w:rsid w:val="7EFC03FB"/>
    <w:rsid w:val="7EFE759A"/>
    <w:rsid w:val="7EFFDFBD"/>
    <w:rsid w:val="7F335E1C"/>
    <w:rsid w:val="7F4B05D9"/>
    <w:rsid w:val="7F4D8AA3"/>
    <w:rsid w:val="7F57D668"/>
    <w:rsid w:val="7F57DCBF"/>
    <w:rsid w:val="7F5F6433"/>
    <w:rsid w:val="7F6F82D2"/>
    <w:rsid w:val="7F77B929"/>
    <w:rsid w:val="7F7F3DB7"/>
    <w:rsid w:val="7F9B3E89"/>
    <w:rsid w:val="7F9F93CF"/>
    <w:rsid w:val="7FA66108"/>
    <w:rsid w:val="7FA66514"/>
    <w:rsid w:val="7FA71196"/>
    <w:rsid w:val="7FAB3670"/>
    <w:rsid w:val="7FAF6CD0"/>
    <w:rsid w:val="7FAFCF02"/>
    <w:rsid w:val="7FB1DA30"/>
    <w:rsid w:val="7FB2B722"/>
    <w:rsid w:val="7FB7FB47"/>
    <w:rsid w:val="7FB9AF21"/>
    <w:rsid w:val="7FBF8D0A"/>
    <w:rsid w:val="7FD3FDF1"/>
    <w:rsid w:val="7FD7C7EE"/>
    <w:rsid w:val="7FDD5175"/>
    <w:rsid w:val="7FDDAC83"/>
    <w:rsid w:val="7FDDB429"/>
    <w:rsid w:val="7FDF6742"/>
    <w:rsid w:val="7FDF98EF"/>
    <w:rsid w:val="7FEAE428"/>
    <w:rsid w:val="7FEB71AD"/>
    <w:rsid w:val="7FEDE5DC"/>
    <w:rsid w:val="7FEE3AF6"/>
    <w:rsid w:val="7FEE62CF"/>
    <w:rsid w:val="7FEE962B"/>
    <w:rsid w:val="7FEFFA58"/>
    <w:rsid w:val="7FEFFB52"/>
    <w:rsid w:val="7FF45CB7"/>
    <w:rsid w:val="7FF78BF5"/>
    <w:rsid w:val="7FF7AA39"/>
    <w:rsid w:val="7FF937A9"/>
    <w:rsid w:val="7FF976B1"/>
    <w:rsid w:val="7FFB59D3"/>
    <w:rsid w:val="7FFB7232"/>
    <w:rsid w:val="7FFC6890"/>
    <w:rsid w:val="7FFC9C9D"/>
    <w:rsid w:val="7FFCD277"/>
    <w:rsid w:val="7FFD0C2B"/>
    <w:rsid w:val="7FFD28B3"/>
    <w:rsid w:val="7FFDA242"/>
    <w:rsid w:val="7FFDF877"/>
    <w:rsid w:val="7FFE70ED"/>
    <w:rsid w:val="7FFEA864"/>
    <w:rsid w:val="7FFF36D7"/>
    <w:rsid w:val="7FFF64A8"/>
    <w:rsid w:val="7FFFB1B9"/>
    <w:rsid w:val="7FFFC307"/>
    <w:rsid w:val="857F754A"/>
    <w:rsid w:val="8C7B3C0D"/>
    <w:rsid w:val="8F770E86"/>
    <w:rsid w:val="8FFF1546"/>
    <w:rsid w:val="93FF3D9C"/>
    <w:rsid w:val="979B1909"/>
    <w:rsid w:val="99FEA544"/>
    <w:rsid w:val="9AE4FAD0"/>
    <w:rsid w:val="9BADFABF"/>
    <w:rsid w:val="9BC7F44A"/>
    <w:rsid w:val="9BF2543C"/>
    <w:rsid w:val="9BFED48C"/>
    <w:rsid w:val="9D7FDEDE"/>
    <w:rsid w:val="9DFEDAF1"/>
    <w:rsid w:val="9E0FE564"/>
    <w:rsid w:val="9E3CA0F6"/>
    <w:rsid w:val="9F9E9110"/>
    <w:rsid w:val="9FCE802A"/>
    <w:rsid w:val="9FFA861D"/>
    <w:rsid w:val="9FFB84EB"/>
    <w:rsid w:val="9FFD38EB"/>
    <w:rsid w:val="A5FCBA8B"/>
    <w:rsid w:val="A6A73FA1"/>
    <w:rsid w:val="A6FBC446"/>
    <w:rsid w:val="A7FF6388"/>
    <w:rsid w:val="AA6F08AF"/>
    <w:rsid w:val="AAFFDD0E"/>
    <w:rsid w:val="ABD948B3"/>
    <w:rsid w:val="ABFEF9B0"/>
    <w:rsid w:val="ADDF32DD"/>
    <w:rsid w:val="ADFB656F"/>
    <w:rsid w:val="AE7B0771"/>
    <w:rsid w:val="AED5B3D7"/>
    <w:rsid w:val="AEFF7F27"/>
    <w:rsid w:val="AF5B9B38"/>
    <w:rsid w:val="AF6FF0A2"/>
    <w:rsid w:val="AF7D1183"/>
    <w:rsid w:val="AF857BA8"/>
    <w:rsid w:val="AFBC55A9"/>
    <w:rsid w:val="AFDE202A"/>
    <w:rsid w:val="AFEFC852"/>
    <w:rsid w:val="AFEFDFBA"/>
    <w:rsid w:val="AFF5EEFD"/>
    <w:rsid w:val="AFF996A9"/>
    <w:rsid w:val="AFFF9333"/>
    <w:rsid w:val="B23DED11"/>
    <w:rsid w:val="B2FFD614"/>
    <w:rsid w:val="B36D8BD9"/>
    <w:rsid w:val="B3FED08B"/>
    <w:rsid w:val="B55FB9F3"/>
    <w:rsid w:val="B5676E9F"/>
    <w:rsid w:val="B5E662DD"/>
    <w:rsid w:val="B6B82926"/>
    <w:rsid w:val="B72C3E2A"/>
    <w:rsid w:val="B7320AD9"/>
    <w:rsid w:val="B77F664E"/>
    <w:rsid w:val="B7BE4555"/>
    <w:rsid w:val="B7FB0242"/>
    <w:rsid w:val="B8FCBDC5"/>
    <w:rsid w:val="B93D2DD4"/>
    <w:rsid w:val="B9484FB3"/>
    <w:rsid w:val="BB67EC9A"/>
    <w:rsid w:val="BB71C256"/>
    <w:rsid w:val="BBF136B7"/>
    <w:rsid w:val="BBF75F72"/>
    <w:rsid w:val="BBF989B3"/>
    <w:rsid w:val="BBFF4157"/>
    <w:rsid w:val="BC7D86F0"/>
    <w:rsid w:val="BCDF4362"/>
    <w:rsid w:val="BCE8EA71"/>
    <w:rsid w:val="BCFFA4C2"/>
    <w:rsid w:val="BCFFF0C2"/>
    <w:rsid w:val="BD8D9361"/>
    <w:rsid w:val="BDB3B9FE"/>
    <w:rsid w:val="BDBB6601"/>
    <w:rsid w:val="BDBEFB49"/>
    <w:rsid w:val="BDBF230F"/>
    <w:rsid w:val="BDD7798F"/>
    <w:rsid w:val="BDE7465C"/>
    <w:rsid w:val="BDF5FE57"/>
    <w:rsid w:val="BDFDF88B"/>
    <w:rsid w:val="BDFF80A6"/>
    <w:rsid w:val="BE0F15A7"/>
    <w:rsid w:val="BE5B0A51"/>
    <w:rsid w:val="BE6EE27E"/>
    <w:rsid w:val="BE878D17"/>
    <w:rsid w:val="BED5F874"/>
    <w:rsid w:val="BEDECCAA"/>
    <w:rsid w:val="BEDF0CB9"/>
    <w:rsid w:val="BEFEEFF8"/>
    <w:rsid w:val="BEFFDA48"/>
    <w:rsid w:val="BF5732C1"/>
    <w:rsid w:val="BF6776DF"/>
    <w:rsid w:val="BF6BCE43"/>
    <w:rsid w:val="BFBCD60A"/>
    <w:rsid w:val="BFBD8A16"/>
    <w:rsid w:val="BFDD6B5B"/>
    <w:rsid w:val="BFDFF714"/>
    <w:rsid w:val="BFE771CF"/>
    <w:rsid w:val="BFEDE064"/>
    <w:rsid w:val="BFEDF435"/>
    <w:rsid w:val="BFFDB25C"/>
    <w:rsid w:val="BFFE5347"/>
    <w:rsid w:val="BFFED0F5"/>
    <w:rsid w:val="BFFF3CCE"/>
    <w:rsid w:val="BFFFC26A"/>
    <w:rsid w:val="C7E87FF2"/>
    <w:rsid w:val="C99F4B01"/>
    <w:rsid w:val="CB7CCDFC"/>
    <w:rsid w:val="CBFFBF93"/>
    <w:rsid w:val="CC6FD5F5"/>
    <w:rsid w:val="CCCE6E89"/>
    <w:rsid w:val="CD57ADC0"/>
    <w:rsid w:val="CD5A160A"/>
    <w:rsid w:val="CF7E7FAD"/>
    <w:rsid w:val="CFAD21DD"/>
    <w:rsid w:val="CFFD7B86"/>
    <w:rsid w:val="D27F9ED3"/>
    <w:rsid w:val="D3E027D5"/>
    <w:rsid w:val="D4E9C254"/>
    <w:rsid w:val="D5454A83"/>
    <w:rsid w:val="D5DF4062"/>
    <w:rsid w:val="D5F3CFA7"/>
    <w:rsid w:val="D5FD0566"/>
    <w:rsid w:val="D69B3AD4"/>
    <w:rsid w:val="D6E70AC4"/>
    <w:rsid w:val="D6F4FA2D"/>
    <w:rsid w:val="D6F5FB50"/>
    <w:rsid w:val="D77A0D17"/>
    <w:rsid w:val="D78DB290"/>
    <w:rsid w:val="D7BBD235"/>
    <w:rsid w:val="D7CFAA6E"/>
    <w:rsid w:val="D7DF4CED"/>
    <w:rsid w:val="D7EF4F41"/>
    <w:rsid w:val="D9E56D51"/>
    <w:rsid w:val="DA79EF84"/>
    <w:rsid w:val="DAEFDB4C"/>
    <w:rsid w:val="DB4B0C2B"/>
    <w:rsid w:val="DB970341"/>
    <w:rsid w:val="DB9CE0DA"/>
    <w:rsid w:val="DBAB2927"/>
    <w:rsid w:val="DBCF0B1C"/>
    <w:rsid w:val="DBD74818"/>
    <w:rsid w:val="DBDF2485"/>
    <w:rsid w:val="DBFD0CD0"/>
    <w:rsid w:val="DBFEDAA3"/>
    <w:rsid w:val="DBFF3410"/>
    <w:rsid w:val="DCDFC3C4"/>
    <w:rsid w:val="DCF7A13B"/>
    <w:rsid w:val="DCFFF049"/>
    <w:rsid w:val="DD3F6A69"/>
    <w:rsid w:val="DD5F333B"/>
    <w:rsid w:val="DD7E9721"/>
    <w:rsid w:val="DDAF43DC"/>
    <w:rsid w:val="DDCD305B"/>
    <w:rsid w:val="DDDE7E37"/>
    <w:rsid w:val="DDEF8E06"/>
    <w:rsid w:val="DDF626AA"/>
    <w:rsid w:val="DE76119C"/>
    <w:rsid w:val="DEBD2895"/>
    <w:rsid w:val="DEBFB106"/>
    <w:rsid w:val="DEEAF6C9"/>
    <w:rsid w:val="DEFAD41F"/>
    <w:rsid w:val="DEFF1EA5"/>
    <w:rsid w:val="DEFFC32C"/>
    <w:rsid w:val="DF2B8819"/>
    <w:rsid w:val="DF7B8A5E"/>
    <w:rsid w:val="DF7F298D"/>
    <w:rsid w:val="DF7FD6E7"/>
    <w:rsid w:val="DF8E96B0"/>
    <w:rsid w:val="DFAB35F2"/>
    <w:rsid w:val="DFBC238E"/>
    <w:rsid w:val="DFBF5E1C"/>
    <w:rsid w:val="DFCFD000"/>
    <w:rsid w:val="DFD38BC6"/>
    <w:rsid w:val="DFDC1D46"/>
    <w:rsid w:val="DFDE73A6"/>
    <w:rsid w:val="DFEFE09D"/>
    <w:rsid w:val="DFF7BAE3"/>
    <w:rsid w:val="DFF7F167"/>
    <w:rsid w:val="DFFFBA5B"/>
    <w:rsid w:val="E0F6DA73"/>
    <w:rsid w:val="E1B7498F"/>
    <w:rsid w:val="E3BD8A44"/>
    <w:rsid w:val="E3F76E12"/>
    <w:rsid w:val="E3FFC2F1"/>
    <w:rsid w:val="E47C16E7"/>
    <w:rsid w:val="E5ED25E3"/>
    <w:rsid w:val="E65F4A36"/>
    <w:rsid w:val="E6DF3AD6"/>
    <w:rsid w:val="E6F62F2F"/>
    <w:rsid w:val="E75F0325"/>
    <w:rsid w:val="E78FF09C"/>
    <w:rsid w:val="E7C32AB1"/>
    <w:rsid w:val="E7C9C18F"/>
    <w:rsid w:val="E7D989B1"/>
    <w:rsid w:val="E7E54275"/>
    <w:rsid w:val="E7E9B25D"/>
    <w:rsid w:val="E7EE7C93"/>
    <w:rsid w:val="E7FC1ACE"/>
    <w:rsid w:val="E7FE6FDE"/>
    <w:rsid w:val="E8CFB01A"/>
    <w:rsid w:val="E90B5787"/>
    <w:rsid w:val="E99FCBFD"/>
    <w:rsid w:val="E9AFA23A"/>
    <w:rsid w:val="E9F71EFB"/>
    <w:rsid w:val="E9FB22CD"/>
    <w:rsid w:val="E9FC069C"/>
    <w:rsid w:val="E9FF82DC"/>
    <w:rsid w:val="EAC5B787"/>
    <w:rsid w:val="EACF08FE"/>
    <w:rsid w:val="EB5D5A4F"/>
    <w:rsid w:val="EB7F60EF"/>
    <w:rsid w:val="EBAFFBEC"/>
    <w:rsid w:val="EBBDB42E"/>
    <w:rsid w:val="EBF748AB"/>
    <w:rsid w:val="EBFFAD7D"/>
    <w:rsid w:val="EBFFE89C"/>
    <w:rsid w:val="EC3F294D"/>
    <w:rsid w:val="EC3F348D"/>
    <w:rsid w:val="EC6E7410"/>
    <w:rsid w:val="ED7F5DE9"/>
    <w:rsid w:val="EDEFB402"/>
    <w:rsid w:val="EE5FED6A"/>
    <w:rsid w:val="EED7BB61"/>
    <w:rsid w:val="EEF241B6"/>
    <w:rsid w:val="EEFCEAD6"/>
    <w:rsid w:val="EEFDF854"/>
    <w:rsid w:val="EEFE7ED4"/>
    <w:rsid w:val="EF3F0AB4"/>
    <w:rsid w:val="EF51120C"/>
    <w:rsid w:val="EF587164"/>
    <w:rsid w:val="EF61D3F6"/>
    <w:rsid w:val="EF6586FF"/>
    <w:rsid w:val="EF7AA3C9"/>
    <w:rsid w:val="EF7D731F"/>
    <w:rsid w:val="EF9296F4"/>
    <w:rsid w:val="EFA9EFC7"/>
    <w:rsid w:val="EFBFF68F"/>
    <w:rsid w:val="EFC245B1"/>
    <w:rsid w:val="EFD5463E"/>
    <w:rsid w:val="EFDF77F7"/>
    <w:rsid w:val="EFEE283E"/>
    <w:rsid w:val="EFEF0D83"/>
    <w:rsid w:val="EFEF4F68"/>
    <w:rsid w:val="EFF120B4"/>
    <w:rsid w:val="EFF1586A"/>
    <w:rsid w:val="EFF5629E"/>
    <w:rsid w:val="EFF75F3A"/>
    <w:rsid w:val="EFFFA119"/>
    <w:rsid w:val="EFFFC4A5"/>
    <w:rsid w:val="F0DA0A5E"/>
    <w:rsid w:val="F0FACD00"/>
    <w:rsid w:val="F0FECBEC"/>
    <w:rsid w:val="F19FC4B9"/>
    <w:rsid w:val="F27FE4C4"/>
    <w:rsid w:val="F2AF2662"/>
    <w:rsid w:val="F2D7FE9C"/>
    <w:rsid w:val="F33F11BF"/>
    <w:rsid w:val="F33F6F9C"/>
    <w:rsid w:val="F3763A0E"/>
    <w:rsid w:val="F3779106"/>
    <w:rsid w:val="F3FBE2B8"/>
    <w:rsid w:val="F4F579DC"/>
    <w:rsid w:val="F4FB16F0"/>
    <w:rsid w:val="F5480658"/>
    <w:rsid w:val="F55D8699"/>
    <w:rsid w:val="F5BF148C"/>
    <w:rsid w:val="F5C4A5EA"/>
    <w:rsid w:val="F5EC07C0"/>
    <w:rsid w:val="F5F77A6C"/>
    <w:rsid w:val="F5FD0C8E"/>
    <w:rsid w:val="F5FE212C"/>
    <w:rsid w:val="F5FF4B96"/>
    <w:rsid w:val="F67F368F"/>
    <w:rsid w:val="F67F78E7"/>
    <w:rsid w:val="F6BFBC3B"/>
    <w:rsid w:val="F6F7D6AD"/>
    <w:rsid w:val="F6FE5679"/>
    <w:rsid w:val="F6FFDED9"/>
    <w:rsid w:val="F7778DE8"/>
    <w:rsid w:val="F77FF33D"/>
    <w:rsid w:val="F7B5C698"/>
    <w:rsid w:val="F7B99D12"/>
    <w:rsid w:val="F7BD0306"/>
    <w:rsid w:val="F7BE56F6"/>
    <w:rsid w:val="F7C7983F"/>
    <w:rsid w:val="F7DF15C9"/>
    <w:rsid w:val="F7E976B6"/>
    <w:rsid w:val="F7EDAED2"/>
    <w:rsid w:val="F7F1A0D3"/>
    <w:rsid w:val="F7F32454"/>
    <w:rsid w:val="F7FB1EA6"/>
    <w:rsid w:val="F7FD7746"/>
    <w:rsid w:val="F7FEA891"/>
    <w:rsid w:val="F7FF4ABB"/>
    <w:rsid w:val="F7FF6713"/>
    <w:rsid w:val="F7FFD639"/>
    <w:rsid w:val="F87BC472"/>
    <w:rsid w:val="F97FAC6F"/>
    <w:rsid w:val="F99FC8B8"/>
    <w:rsid w:val="F9FF4477"/>
    <w:rsid w:val="FA2A22FF"/>
    <w:rsid w:val="FA7E1F51"/>
    <w:rsid w:val="FA7FD70A"/>
    <w:rsid w:val="FADE55AA"/>
    <w:rsid w:val="FADFA440"/>
    <w:rsid w:val="FADFFB5B"/>
    <w:rsid w:val="FAF8686C"/>
    <w:rsid w:val="FAFF4982"/>
    <w:rsid w:val="FB378847"/>
    <w:rsid w:val="FB595E18"/>
    <w:rsid w:val="FB677121"/>
    <w:rsid w:val="FB6FE5CD"/>
    <w:rsid w:val="FB762CAB"/>
    <w:rsid w:val="FB7DC45D"/>
    <w:rsid w:val="FB7F777C"/>
    <w:rsid w:val="FB7F9C41"/>
    <w:rsid w:val="FB9F6A9C"/>
    <w:rsid w:val="FBCD2060"/>
    <w:rsid w:val="FBD7FBF7"/>
    <w:rsid w:val="FBEE3538"/>
    <w:rsid w:val="FBEEB07C"/>
    <w:rsid w:val="FBF29025"/>
    <w:rsid w:val="FBF4081B"/>
    <w:rsid w:val="FBF53A52"/>
    <w:rsid w:val="FBF7E20A"/>
    <w:rsid w:val="FC6F2D64"/>
    <w:rsid w:val="FCBF8FA6"/>
    <w:rsid w:val="FCFB691B"/>
    <w:rsid w:val="FCFFF1E4"/>
    <w:rsid w:val="FD3B215B"/>
    <w:rsid w:val="FD4F8645"/>
    <w:rsid w:val="FD5E7406"/>
    <w:rsid w:val="FD5FCD77"/>
    <w:rsid w:val="FD745A61"/>
    <w:rsid w:val="FD779D2D"/>
    <w:rsid w:val="FD7D4E08"/>
    <w:rsid w:val="FD7F1F76"/>
    <w:rsid w:val="FD7F8DC6"/>
    <w:rsid w:val="FDB6A846"/>
    <w:rsid w:val="FDB7C34F"/>
    <w:rsid w:val="FDB92A19"/>
    <w:rsid w:val="FDD7B69B"/>
    <w:rsid w:val="FDDBD9E9"/>
    <w:rsid w:val="FDDE30B1"/>
    <w:rsid w:val="FDEEC311"/>
    <w:rsid w:val="FDEFE6C8"/>
    <w:rsid w:val="FDF3623C"/>
    <w:rsid w:val="FDFE1EAA"/>
    <w:rsid w:val="FDFF3418"/>
    <w:rsid w:val="FDFF383C"/>
    <w:rsid w:val="FDFF48D4"/>
    <w:rsid w:val="FDFF79BF"/>
    <w:rsid w:val="FDFFC3A6"/>
    <w:rsid w:val="FE47E371"/>
    <w:rsid w:val="FE4D130E"/>
    <w:rsid w:val="FE5603D3"/>
    <w:rsid w:val="FE6934A0"/>
    <w:rsid w:val="FE6D154E"/>
    <w:rsid w:val="FE77208F"/>
    <w:rsid w:val="FE79704F"/>
    <w:rsid w:val="FE9E1917"/>
    <w:rsid w:val="FEBBFF19"/>
    <w:rsid w:val="FEBEC95A"/>
    <w:rsid w:val="FEBF7436"/>
    <w:rsid w:val="FEDD0DBF"/>
    <w:rsid w:val="FEE656B4"/>
    <w:rsid w:val="FEF8FB84"/>
    <w:rsid w:val="FEF99FF7"/>
    <w:rsid w:val="FEFA884D"/>
    <w:rsid w:val="FEFAE2CB"/>
    <w:rsid w:val="FEFE543D"/>
    <w:rsid w:val="FF331488"/>
    <w:rsid w:val="FF3E005C"/>
    <w:rsid w:val="FF3FF15B"/>
    <w:rsid w:val="FF470D5D"/>
    <w:rsid w:val="FF6360C7"/>
    <w:rsid w:val="FF679295"/>
    <w:rsid w:val="FF6A7026"/>
    <w:rsid w:val="FF7F29BD"/>
    <w:rsid w:val="FF898D9D"/>
    <w:rsid w:val="FF9BFC79"/>
    <w:rsid w:val="FF9DD64A"/>
    <w:rsid w:val="FFAB00AE"/>
    <w:rsid w:val="FFB490E1"/>
    <w:rsid w:val="FFB78461"/>
    <w:rsid w:val="FFB7F716"/>
    <w:rsid w:val="FFBA82DB"/>
    <w:rsid w:val="FFBCBC3D"/>
    <w:rsid w:val="FFBE86D7"/>
    <w:rsid w:val="FFBF78CB"/>
    <w:rsid w:val="FFC769CB"/>
    <w:rsid w:val="FFCF8B53"/>
    <w:rsid w:val="FFD72B10"/>
    <w:rsid w:val="FFD94C9A"/>
    <w:rsid w:val="FFDBDC84"/>
    <w:rsid w:val="FFEFA39D"/>
    <w:rsid w:val="FFEFDB37"/>
    <w:rsid w:val="FFF5FC92"/>
    <w:rsid w:val="FFF6A604"/>
    <w:rsid w:val="FFF70952"/>
    <w:rsid w:val="FFF7595E"/>
    <w:rsid w:val="FFF7888C"/>
    <w:rsid w:val="FFF7FC91"/>
    <w:rsid w:val="FFFA64AC"/>
    <w:rsid w:val="FFFB35BD"/>
    <w:rsid w:val="FFFBB1AC"/>
    <w:rsid w:val="FFFD61B9"/>
    <w:rsid w:val="FFFDF7E6"/>
    <w:rsid w:val="FFFE8D12"/>
    <w:rsid w:val="FFFF0D28"/>
    <w:rsid w:val="FFFF458D"/>
    <w:rsid w:val="FFFF81F4"/>
    <w:rsid w:val="FFFFF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kern w:val="0"/>
      <w:sz w:val="24"/>
      <w:szCs w:val="24"/>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paragraph" w:styleId="5">
    <w:name w:val="heading 3"/>
    <w:basedOn w:val="1"/>
    <w:next w:val="1"/>
    <w:unhideWhenUsed/>
    <w:qFormat/>
    <w:uiPriority w:val="9"/>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outlineLvl w:val="3"/>
    </w:pPr>
    <w:rPr>
      <w:rFonts w:ascii="Cambria" w:hAnsi="Cambria" w:cs="Times New Roman"/>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basedOn w:val="3"/>
    <w:qFormat/>
    <w:uiPriority w:val="0"/>
    <w:pPr>
      <w:ind w:firstLine="420" w:firstLineChars="200"/>
    </w:pPr>
    <w:rPr>
      <w:rFonts w:ascii="Times New Roman"/>
    </w:rPr>
  </w:style>
  <w:style w:type="paragraph" w:customStyle="1" w:styleId="3">
    <w:name w:val="Body Text Indent"/>
    <w:basedOn w:val="1"/>
    <w:qFormat/>
    <w:uiPriority w:val="0"/>
    <w:pPr>
      <w:spacing w:after="120"/>
      <w:ind w:left="420" w:leftChars="200"/>
    </w:pPr>
  </w:style>
  <w:style w:type="paragraph" w:styleId="7">
    <w:name w:val="Normal Indent"/>
    <w:basedOn w:val="1"/>
    <w:qFormat/>
    <w:uiPriority w:val="0"/>
    <w:rPr>
      <w:sz w:val="28"/>
      <w:szCs w:val="28"/>
    </w:rPr>
  </w:style>
  <w:style w:type="paragraph" w:styleId="8">
    <w:name w:val="Body Text"/>
    <w:basedOn w:val="1"/>
    <w:next w:val="9"/>
    <w:qFormat/>
    <w:uiPriority w:val="0"/>
    <w:pPr>
      <w:spacing w:after="120"/>
    </w:pPr>
    <w:rPr>
      <w:rFonts w:ascii="Times New Roman" w:hAnsi="Times New Roman" w:eastAsia="宋体" w:cs="Times New Roman"/>
    </w:rPr>
  </w:style>
  <w:style w:type="paragraph" w:styleId="9">
    <w:name w:val="Body Text 2"/>
    <w:basedOn w:val="1"/>
    <w:qFormat/>
    <w:uiPriority w:val="0"/>
    <w:pPr>
      <w:adjustRightInd w:val="0"/>
      <w:spacing w:line="360" w:lineRule="auto"/>
      <w:textAlignment w:val="baseline"/>
    </w:pPr>
    <w:rPr>
      <w:rFonts w:ascii="楷体_GB2312" w:hAnsi="Times New Roman" w:eastAsia="楷体_GB2312" w:cs="Times New Roman"/>
      <w:kern w:val="44"/>
      <w:sz w:val="28"/>
      <w:szCs w:val="20"/>
    </w:rPr>
  </w:style>
  <w:style w:type="paragraph" w:styleId="10">
    <w:name w:val="footer"/>
    <w:basedOn w:val="1"/>
    <w:link w:val="19"/>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11">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2"/>
    <w:basedOn w:val="1"/>
    <w:next w:val="1"/>
    <w:qFormat/>
    <w:uiPriority w:val="0"/>
    <w:pPr>
      <w:ind w:left="420" w:leftChars="200"/>
    </w:pPr>
    <w:rPr>
      <w:rFonts w:hint="eastAsia"/>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unhideWhenUsed/>
    <w:qFormat/>
    <w:uiPriority w:val="99"/>
    <w:pPr>
      <w:spacing w:before="100" w:beforeAutospacing="1" w:after="100" w:afterAutospacing="1"/>
    </w:pPr>
  </w:style>
  <w:style w:type="paragraph" w:styleId="15">
    <w:name w:val="Body Text First Indent"/>
    <w:basedOn w:val="8"/>
    <w:qFormat/>
    <w:uiPriority w:val="99"/>
    <w:pPr>
      <w:ind w:firstLine="420" w:firstLineChars="100"/>
    </w:p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脚 Char"/>
    <w:basedOn w:val="18"/>
    <w:link w:val="10"/>
    <w:qFormat/>
    <w:uiPriority w:val="99"/>
    <w:rPr>
      <w:sz w:val="18"/>
      <w:szCs w:val="18"/>
    </w:rPr>
  </w:style>
  <w:style w:type="character" w:customStyle="1" w:styleId="20">
    <w:name w:val="页眉 Char"/>
    <w:basedOn w:val="18"/>
    <w:link w:val="11"/>
    <w:semiHidden/>
    <w:qFormat/>
    <w:uiPriority w:val="99"/>
    <w:rPr>
      <w:rFonts w:ascii="宋体" w:hAnsi="宋体" w:eastAsia="宋体" w:cs="宋体"/>
      <w:kern w:val="0"/>
      <w:sz w:val="18"/>
      <w:szCs w:val="18"/>
    </w:rPr>
  </w:style>
  <w:style w:type="paragraph" w:customStyle="1" w:styleId="21">
    <w:name w:val="p16"/>
    <w:basedOn w:val="1"/>
    <w:qFormat/>
    <w:uiPriority w:val="0"/>
    <w:pPr>
      <w:spacing w:before="100" w:after="100"/>
    </w:pPr>
  </w:style>
  <w:style w:type="paragraph" w:customStyle="1" w:styleId="22">
    <w:name w:val="石墨文档正文"/>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3178</Words>
  <Characters>18116</Characters>
  <Lines>150</Lines>
  <Paragraphs>42</Paragraphs>
  <TotalTime>7</TotalTime>
  <ScaleCrop>false</ScaleCrop>
  <LinksUpToDate>false</LinksUpToDate>
  <CharactersWithSpaces>21252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2020-07-17T07:28:00Z</dcterms:created>
  <dc:creator>Administrator</dc:creator>
  <cp:lastModifiedBy>greatwall</cp:lastModifiedBy>
  <cp:lastPrinted>2022-08-31T01:19:00Z</cp:lastPrinted>
  <dcterms:modified xsi:type="dcterms:W3CDTF">2022-10-25T16:38:02Z</dcterms:modified>
  <cp:revision>446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